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4AED1" w14:textId="1F21EFA0" w:rsidR="00386F1E" w:rsidRPr="00BE3A31" w:rsidRDefault="00386F1E" w:rsidP="00386F1E">
      <w:pPr>
        <w:pStyle w:val="3GPPHeader"/>
        <w:spacing w:after="60"/>
        <w:rPr>
          <w:rFonts w:cs="Arial"/>
          <w:sz w:val="32"/>
          <w:szCs w:val="32"/>
          <w:highlight w:val="yellow"/>
        </w:rPr>
      </w:pPr>
      <w:r w:rsidRPr="00BE3A31">
        <w:rPr>
          <w:rFonts w:cs="Arial"/>
        </w:rPr>
        <w:t xml:space="preserve">3GPP TSG-RAN WG2 </w:t>
      </w:r>
      <w:r w:rsidR="00C44D8E">
        <w:rPr>
          <w:rFonts w:cs="Arial"/>
        </w:rPr>
        <w:t>#10</w:t>
      </w:r>
      <w:r w:rsidR="003E07D3">
        <w:rPr>
          <w:rFonts w:cs="Arial"/>
        </w:rPr>
        <w:t>4</w:t>
      </w:r>
      <w:r w:rsidR="0087549C">
        <w:rPr>
          <w:rFonts w:cs="Arial"/>
        </w:rPr>
        <w:tab/>
      </w:r>
      <w:r w:rsidR="00C87A0F" w:rsidRPr="00754E01">
        <w:rPr>
          <w:rFonts w:cs="Arial"/>
        </w:rPr>
        <w:t>R2</w:t>
      </w:r>
      <w:r w:rsidR="0087549C" w:rsidRPr="00754E01">
        <w:rPr>
          <w:rFonts w:cs="Arial"/>
        </w:rPr>
        <w:t>-</w:t>
      </w:r>
      <w:r w:rsidR="00CB3D26">
        <w:rPr>
          <w:rFonts w:cs="Arial"/>
        </w:rPr>
        <w:t>181</w:t>
      </w:r>
      <w:r w:rsidR="003E07D3">
        <w:rPr>
          <w:rFonts w:cs="Arial"/>
        </w:rPr>
        <w:t>6558</w:t>
      </w:r>
    </w:p>
    <w:p w14:paraId="5B7B0478" w14:textId="374C8270" w:rsidR="0090248C" w:rsidRDefault="003E07D3" w:rsidP="0090248C">
      <w:pPr>
        <w:pStyle w:val="CRCoverPage"/>
        <w:tabs>
          <w:tab w:val="right" w:pos="9639"/>
        </w:tabs>
        <w:rPr>
          <w:b/>
          <w:noProof/>
          <w:sz w:val="24"/>
        </w:rPr>
      </w:pPr>
      <w:r>
        <w:rPr>
          <w:b/>
          <w:noProof/>
          <w:sz w:val="24"/>
        </w:rPr>
        <w:t>Spokane</w:t>
      </w:r>
      <w:r w:rsidR="0090248C">
        <w:rPr>
          <w:b/>
          <w:noProof/>
          <w:sz w:val="24"/>
        </w:rPr>
        <w:t xml:space="preserve">, </w:t>
      </w:r>
      <w:r>
        <w:rPr>
          <w:b/>
          <w:noProof/>
          <w:sz w:val="24"/>
        </w:rPr>
        <w:t>USA</w:t>
      </w:r>
      <w:r w:rsidR="0090248C">
        <w:rPr>
          <w:b/>
          <w:noProof/>
          <w:sz w:val="24"/>
        </w:rPr>
        <w:t xml:space="preserve">, </w:t>
      </w:r>
      <w:r>
        <w:rPr>
          <w:b/>
          <w:noProof/>
          <w:sz w:val="24"/>
        </w:rPr>
        <w:t>12</w:t>
      </w:r>
      <w:r w:rsidR="0090248C" w:rsidRPr="0090248C">
        <w:rPr>
          <w:b/>
          <w:noProof/>
          <w:sz w:val="24"/>
          <w:vertAlign w:val="superscript"/>
        </w:rPr>
        <w:t>th</w:t>
      </w:r>
      <w:r w:rsidR="0090248C">
        <w:rPr>
          <w:b/>
          <w:noProof/>
          <w:sz w:val="24"/>
        </w:rPr>
        <w:t xml:space="preserve"> – 1</w:t>
      </w:r>
      <w:r>
        <w:rPr>
          <w:b/>
          <w:noProof/>
          <w:sz w:val="24"/>
        </w:rPr>
        <w:t>6</w:t>
      </w:r>
      <w:r w:rsidR="0090248C" w:rsidRPr="0090248C">
        <w:rPr>
          <w:b/>
          <w:noProof/>
          <w:sz w:val="24"/>
          <w:vertAlign w:val="superscript"/>
        </w:rPr>
        <w:t>th</w:t>
      </w:r>
      <w:r w:rsidR="0090248C">
        <w:rPr>
          <w:b/>
          <w:noProof/>
          <w:sz w:val="24"/>
        </w:rPr>
        <w:t xml:space="preserve"> </w:t>
      </w:r>
      <w:r>
        <w:rPr>
          <w:b/>
          <w:noProof/>
          <w:sz w:val="24"/>
        </w:rPr>
        <w:t>November</w:t>
      </w:r>
      <w:r w:rsidR="0090248C">
        <w:rPr>
          <w:b/>
          <w:noProof/>
          <w:sz w:val="24"/>
        </w:rPr>
        <w:t>, 2018</w:t>
      </w:r>
    </w:p>
    <w:p w14:paraId="74E1477B" w14:textId="77777777" w:rsidR="00386F1E" w:rsidRPr="003E07D3" w:rsidRDefault="00386F1E" w:rsidP="00386F1E">
      <w:pPr>
        <w:pStyle w:val="3GPPHeader"/>
        <w:rPr>
          <w:rFonts w:cs="Arial"/>
          <w:sz w:val="22"/>
          <w:szCs w:val="22"/>
        </w:rPr>
      </w:pPr>
    </w:p>
    <w:p w14:paraId="01801D6B" w14:textId="5C9F0609" w:rsidR="00386F1E" w:rsidRPr="00BE3A31" w:rsidRDefault="00C44D8E" w:rsidP="00386F1E">
      <w:pPr>
        <w:pStyle w:val="3GPPHeader"/>
        <w:rPr>
          <w:rFonts w:cs="Arial"/>
          <w:sz w:val="22"/>
          <w:szCs w:val="22"/>
          <w:lang w:val="en-US"/>
        </w:rPr>
      </w:pPr>
      <w:r>
        <w:rPr>
          <w:rFonts w:cs="Arial"/>
          <w:sz w:val="22"/>
          <w:szCs w:val="22"/>
          <w:lang w:val="en-US"/>
        </w:rPr>
        <w:t>Agenda Item:</w:t>
      </w:r>
      <w:r>
        <w:rPr>
          <w:rFonts w:cs="Arial"/>
          <w:sz w:val="22"/>
          <w:szCs w:val="22"/>
          <w:lang w:val="en-US"/>
        </w:rPr>
        <w:tab/>
      </w:r>
      <w:r w:rsidR="00C87A0F" w:rsidRPr="00C87A0F">
        <w:rPr>
          <w:rFonts w:cs="Arial"/>
          <w:sz w:val="22"/>
          <w:szCs w:val="22"/>
          <w:lang w:val="en-US"/>
        </w:rPr>
        <w:t>11.1.2</w:t>
      </w:r>
    </w:p>
    <w:p w14:paraId="2AF53C5B" w14:textId="75738E98" w:rsidR="00386F1E" w:rsidRPr="00BE3A31" w:rsidRDefault="00386F1E" w:rsidP="00386F1E">
      <w:pPr>
        <w:pStyle w:val="3GPPHeader"/>
        <w:rPr>
          <w:rFonts w:cs="Arial"/>
          <w:sz w:val="22"/>
          <w:szCs w:val="22"/>
        </w:rPr>
      </w:pPr>
      <w:r w:rsidRPr="00BE3A31">
        <w:rPr>
          <w:rFonts w:cs="Arial"/>
          <w:sz w:val="22"/>
          <w:szCs w:val="22"/>
        </w:rPr>
        <w:t>Source:</w:t>
      </w:r>
      <w:r w:rsidRPr="00BE3A31">
        <w:rPr>
          <w:rFonts w:cs="Arial"/>
          <w:sz w:val="22"/>
          <w:szCs w:val="22"/>
        </w:rPr>
        <w:tab/>
        <w:t>Ericsson</w:t>
      </w:r>
    </w:p>
    <w:p w14:paraId="59C81AA4" w14:textId="341DF0FF" w:rsidR="00FB19AD" w:rsidRPr="00BE3A31" w:rsidRDefault="003D3C45" w:rsidP="00FB19AD">
      <w:pPr>
        <w:pStyle w:val="3GPPHeader"/>
        <w:rPr>
          <w:rFonts w:cs="Arial"/>
          <w:sz w:val="22"/>
          <w:szCs w:val="22"/>
        </w:rPr>
      </w:pPr>
      <w:r w:rsidRPr="00BE3A31">
        <w:rPr>
          <w:rFonts w:cs="Arial"/>
          <w:sz w:val="22"/>
          <w:szCs w:val="22"/>
        </w:rPr>
        <w:t>Title:</w:t>
      </w:r>
      <w:r w:rsidR="00E90E49" w:rsidRPr="00BE3A31">
        <w:rPr>
          <w:rFonts w:cs="Arial"/>
          <w:sz w:val="22"/>
          <w:szCs w:val="22"/>
        </w:rPr>
        <w:tab/>
      </w:r>
      <w:r w:rsidR="00EF1E40">
        <w:rPr>
          <w:rFonts w:cs="Arial"/>
          <w:sz w:val="22"/>
          <w:szCs w:val="22"/>
        </w:rPr>
        <w:t xml:space="preserve">End to End </w:t>
      </w:r>
      <w:r w:rsidR="00C44D8E">
        <w:rPr>
          <w:rFonts w:cs="Arial"/>
          <w:sz w:val="22"/>
          <w:szCs w:val="22"/>
        </w:rPr>
        <w:t xml:space="preserve">Flow </w:t>
      </w:r>
      <w:r w:rsidR="006D7BCE">
        <w:rPr>
          <w:rFonts w:cs="Arial"/>
          <w:sz w:val="22"/>
          <w:szCs w:val="22"/>
        </w:rPr>
        <w:t>C</w:t>
      </w:r>
      <w:r w:rsidR="00C44D8E">
        <w:rPr>
          <w:rFonts w:cs="Arial"/>
          <w:sz w:val="22"/>
          <w:szCs w:val="22"/>
        </w:rPr>
        <w:t xml:space="preserve">ontrol </w:t>
      </w:r>
      <w:r w:rsidR="009234E9">
        <w:rPr>
          <w:rFonts w:cs="Arial"/>
          <w:sz w:val="22"/>
          <w:szCs w:val="22"/>
        </w:rPr>
        <w:t>for</w:t>
      </w:r>
      <w:r w:rsidR="00C44D8E">
        <w:rPr>
          <w:rFonts w:cs="Arial"/>
          <w:sz w:val="22"/>
          <w:szCs w:val="22"/>
        </w:rPr>
        <w:t xml:space="preserve"> </w:t>
      </w:r>
      <w:r w:rsidR="00C1003F" w:rsidRPr="00BE3A31">
        <w:rPr>
          <w:rFonts w:cs="Arial"/>
          <w:sz w:val="22"/>
          <w:szCs w:val="22"/>
        </w:rPr>
        <w:t xml:space="preserve">IAB </w:t>
      </w:r>
      <w:r w:rsidR="006D7BCE">
        <w:rPr>
          <w:rFonts w:cs="Arial"/>
          <w:sz w:val="22"/>
          <w:szCs w:val="22"/>
        </w:rPr>
        <w:t>N</w:t>
      </w:r>
      <w:r w:rsidR="00C1003F" w:rsidRPr="00BE3A31">
        <w:rPr>
          <w:rFonts w:cs="Arial"/>
          <w:sz w:val="22"/>
          <w:szCs w:val="22"/>
        </w:rPr>
        <w:t>etworks</w:t>
      </w:r>
    </w:p>
    <w:p w14:paraId="58B58583" w14:textId="77777777" w:rsidR="00E90E49" w:rsidRPr="00BE3A31" w:rsidRDefault="00E90E49" w:rsidP="00D546FF">
      <w:pPr>
        <w:pStyle w:val="3GPPHeader"/>
        <w:rPr>
          <w:rFonts w:cs="Arial"/>
          <w:sz w:val="22"/>
          <w:szCs w:val="22"/>
        </w:rPr>
      </w:pPr>
      <w:r w:rsidRPr="00BE3A31">
        <w:rPr>
          <w:rFonts w:cs="Arial"/>
          <w:sz w:val="22"/>
          <w:szCs w:val="22"/>
        </w:rPr>
        <w:t>Document for:</w:t>
      </w:r>
      <w:r w:rsidRPr="00BE3A31">
        <w:rPr>
          <w:rFonts w:cs="Arial"/>
          <w:sz w:val="22"/>
          <w:szCs w:val="22"/>
        </w:rPr>
        <w:tab/>
      </w:r>
      <w:r w:rsidR="00715BF1" w:rsidRPr="00BE3A31">
        <w:rPr>
          <w:rFonts w:cs="Arial"/>
          <w:sz w:val="22"/>
          <w:szCs w:val="22"/>
        </w:rPr>
        <w:t>Discussion</w:t>
      </w:r>
      <w:r w:rsidR="000054DE" w:rsidRPr="00BE3A31">
        <w:rPr>
          <w:rFonts w:cs="Arial"/>
          <w:sz w:val="22"/>
          <w:szCs w:val="22"/>
        </w:rPr>
        <w:t>, Decision</w:t>
      </w:r>
      <w:bookmarkStart w:id="0" w:name="_GoBack"/>
      <w:bookmarkEnd w:id="0"/>
    </w:p>
    <w:p w14:paraId="46CFE827" w14:textId="77777777" w:rsidR="00E90E49" w:rsidRPr="00BE3A31" w:rsidRDefault="00E90E49" w:rsidP="00E90E49">
      <w:pPr>
        <w:rPr>
          <w:rFonts w:cs="Arial"/>
        </w:rPr>
      </w:pPr>
    </w:p>
    <w:p w14:paraId="3109F9C9" w14:textId="631890D9" w:rsidR="00E90E49" w:rsidRDefault="00E90E49" w:rsidP="00CE0424">
      <w:pPr>
        <w:pStyle w:val="Heading1"/>
      </w:pPr>
      <w:bookmarkStart w:id="1" w:name="_Toc509506724"/>
      <w:bookmarkStart w:id="2" w:name="_Toc509506904"/>
      <w:r w:rsidRPr="00BE3A31">
        <w:t>Introduction</w:t>
      </w:r>
      <w:bookmarkEnd w:id="1"/>
      <w:bookmarkEnd w:id="2"/>
    </w:p>
    <w:p w14:paraId="7F333663" w14:textId="631C8632" w:rsidR="005A1F15" w:rsidRDefault="00C44D8E" w:rsidP="00C44D8E">
      <w:r>
        <w:t xml:space="preserve">The issue of flow control in the case of IAB networks was discussed in RAN2 </w:t>
      </w:r>
      <w:r w:rsidR="0090248C">
        <w:t>#103, which resulted</w:t>
      </w:r>
      <w:r>
        <w:t xml:space="preserve"> in an email discussion on the topic</w:t>
      </w:r>
      <w:r w:rsidR="00D26D16">
        <w:t xml:space="preserve"> [1</w:t>
      </w:r>
      <w:r>
        <w:t>]</w:t>
      </w:r>
      <w:r w:rsidR="005A1F15">
        <w:t>. The main conclusions from the email discussion were:</w:t>
      </w:r>
    </w:p>
    <w:p w14:paraId="04BD2A9D" w14:textId="77777777" w:rsidR="001765FE" w:rsidRPr="001765FE" w:rsidRDefault="001765FE" w:rsidP="001765FE">
      <w:pPr>
        <w:pStyle w:val="Agreement"/>
        <w:rPr>
          <w:b w:val="0"/>
          <w:i/>
          <w:lang w:eastAsia="ko-KR"/>
        </w:rPr>
      </w:pPr>
      <w:r w:rsidRPr="001765FE">
        <w:rPr>
          <w:b w:val="0"/>
          <w:i/>
          <w:lang w:eastAsia="ko-KR"/>
        </w:rPr>
        <w:t>FFS if Flow control mechanism is not considered for the uplink data congestion problem (as the current transmission/scheduling mechanisms provide per hop “flow control”).</w:t>
      </w:r>
    </w:p>
    <w:p w14:paraId="6818711F" w14:textId="77777777" w:rsidR="001765FE" w:rsidRPr="001765FE" w:rsidRDefault="001765FE" w:rsidP="001765FE">
      <w:pPr>
        <w:pStyle w:val="Agreement"/>
        <w:rPr>
          <w:b w:val="0"/>
          <w:i/>
          <w:highlight w:val="yellow"/>
          <w:lang w:eastAsia="ko-KR"/>
        </w:rPr>
      </w:pPr>
      <w:r w:rsidRPr="001765FE">
        <w:rPr>
          <w:b w:val="0"/>
          <w:i/>
          <w:highlight w:val="yellow"/>
          <w:lang w:eastAsia="ko-KR"/>
        </w:rPr>
        <w:t>Flow control mechanism should be considered for the downlink data congestion problem.</w:t>
      </w:r>
    </w:p>
    <w:p w14:paraId="0CB892EC" w14:textId="77777777" w:rsidR="001765FE" w:rsidRPr="001765FE" w:rsidRDefault="001765FE" w:rsidP="001765FE">
      <w:pPr>
        <w:pStyle w:val="Agreement"/>
        <w:rPr>
          <w:b w:val="0"/>
          <w:i/>
          <w:highlight w:val="yellow"/>
          <w:lang w:eastAsia="ko-KR"/>
        </w:rPr>
      </w:pPr>
      <w:r w:rsidRPr="001765FE">
        <w:rPr>
          <w:b w:val="0"/>
          <w:i/>
          <w:highlight w:val="yellow"/>
          <w:lang w:eastAsia="ko-KR"/>
        </w:rPr>
        <w:t>Study further both end-to-end flow control (CU – Access DU or CU - Congested Node FFS) and hop-by-hop flow control for the downlink data congestion problem.</w:t>
      </w:r>
    </w:p>
    <w:p w14:paraId="1FE9275A" w14:textId="77777777" w:rsidR="001765FE" w:rsidRPr="001765FE" w:rsidRDefault="001765FE" w:rsidP="001765FE">
      <w:pPr>
        <w:pStyle w:val="Agreement"/>
        <w:rPr>
          <w:highlight w:val="yellow"/>
          <w:lang w:eastAsia="ko-KR"/>
        </w:rPr>
      </w:pPr>
      <w:r w:rsidRPr="001765FE">
        <w:rPr>
          <w:b w:val="0"/>
          <w:i/>
          <w:highlight w:val="yellow"/>
          <w:lang w:eastAsia="ko-KR"/>
        </w:rPr>
        <w:t>Downlink data congestion problem could be handled by a parent IAB node or the IAB donor with feedback reporting from the congested IAB nodes</w:t>
      </w:r>
    </w:p>
    <w:p w14:paraId="09DB7A5E" w14:textId="1D40EF25" w:rsidR="005A1F15" w:rsidRDefault="005A1F15" w:rsidP="00C44D8E"/>
    <w:p w14:paraId="5F232C4A" w14:textId="79FF919F" w:rsidR="005A1F15" w:rsidRDefault="005A1F15" w:rsidP="00C44D8E">
      <w:r>
        <w:t xml:space="preserve">In this contribution, we discuss the </w:t>
      </w:r>
      <w:r w:rsidR="001765FE">
        <w:t>details of the end to end flow control mechanisms needed in an IAB network.</w:t>
      </w:r>
      <w:r w:rsidR="00EF1E40">
        <w:t xml:space="preserve"> In </w:t>
      </w:r>
      <w:r w:rsidR="00EF1E40" w:rsidRPr="00ED05CF">
        <w:t>[</w:t>
      </w:r>
      <w:r w:rsidR="00ED05CF" w:rsidRPr="00ED05CF">
        <w:t>2</w:t>
      </w:r>
      <w:r w:rsidR="00EF1E40" w:rsidRPr="00ED05CF">
        <w:t>],</w:t>
      </w:r>
      <w:r w:rsidR="00EF1E40">
        <w:t xml:space="preserve"> we discuss hop by hop flow control.</w:t>
      </w:r>
    </w:p>
    <w:p w14:paraId="3597D94E" w14:textId="77777777" w:rsidR="005A1F15" w:rsidRDefault="005A1F15" w:rsidP="00491AB3">
      <w:pPr>
        <w:pStyle w:val="Heading1"/>
      </w:pPr>
      <w:bookmarkStart w:id="3" w:name="_Hlk509572055"/>
      <w:r>
        <w:t>Discussion</w:t>
      </w:r>
    </w:p>
    <w:p w14:paraId="3471BD08" w14:textId="52A9B0D3" w:rsidR="002518E4" w:rsidRPr="00BE3A31" w:rsidRDefault="00BA6152" w:rsidP="005A1F15">
      <w:pPr>
        <w:pStyle w:val="Heading2"/>
      </w:pPr>
      <w:r>
        <w:t>F1-U flow control in CU-DU</w:t>
      </w:r>
    </w:p>
    <w:p w14:paraId="7F4E81D5" w14:textId="4A41008E" w:rsidR="003B06DE" w:rsidRPr="00BE3A31" w:rsidRDefault="003B06DE" w:rsidP="003B06DE">
      <w:pPr>
        <w:rPr>
          <w:rFonts w:cs="Arial"/>
        </w:rPr>
      </w:pPr>
      <w:r w:rsidRPr="00BE3A31">
        <w:rPr>
          <w:rFonts w:cs="Arial"/>
        </w:rPr>
        <w:t>F1-U protocol (also referred to as NR User Plane Protocol) is used to convey control information related to the user data flow man</w:t>
      </w:r>
      <w:r w:rsidR="004F0299">
        <w:rPr>
          <w:rFonts w:cs="Arial"/>
        </w:rPr>
        <w:t xml:space="preserve">agement of data radio bearers </w:t>
      </w:r>
      <w:r w:rsidR="004F0299" w:rsidRPr="000B3648">
        <w:rPr>
          <w:rFonts w:cs="Arial"/>
        </w:rPr>
        <w:t>[</w:t>
      </w:r>
      <w:r w:rsidR="007E0B92" w:rsidRPr="000B3648">
        <w:rPr>
          <w:rFonts w:cs="Arial"/>
        </w:rPr>
        <w:t>3</w:t>
      </w:r>
      <w:r w:rsidRPr="000B3648">
        <w:rPr>
          <w:rFonts w:cs="Arial"/>
        </w:rPr>
        <w:t>].</w:t>
      </w:r>
      <w:r w:rsidRPr="00BE3A31">
        <w:rPr>
          <w:rFonts w:cs="Arial"/>
        </w:rPr>
        <w:t xml:space="preserve"> The F1-U protocol data is conveyed by GTP-U protocol, specifically, by means of the “RAN Container” GTP-U extension header defined in </w:t>
      </w:r>
      <w:r w:rsidRPr="000B3648">
        <w:rPr>
          <w:rFonts w:cs="Arial"/>
        </w:rPr>
        <w:t>[</w:t>
      </w:r>
      <w:r w:rsidR="00107F2F" w:rsidRPr="000B3648">
        <w:rPr>
          <w:rFonts w:cs="Arial"/>
        </w:rPr>
        <w:t>4</w:t>
      </w:r>
      <w:r w:rsidRPr="000B3648">
        <w:rPr>
          <w:rFonts w:cs="Arial"/>
        </w:rPr>
        <w:t>].</w:t>
      </w:r>
      <w:r w:rsidRPr="00BE3A31">
        <w:rPr>
          <w:rFonts w:cs="Arial"/>
        </w:rPr>
        <w:t xml:space="preserve"> The GTP-U protocol over UDP over IP serves as the TNL for data streams on the F1 interface. The transport bearer is identified by the GTP-U tunnel endpoint ID (TEID) and the IP address (source TEID, destination TEID, source IP address, destination IP address). The F1-U protocol uses the services of the TNL </w:t>
      </w:r>
      <w:proofErr w:type="gramStart"/>
      <w:r w:rsidRPr="00BE3A31">
        <w:rPr>
          <w:rFonts w:cs="Arial"/>
        </w:rPr>
        <w:t>in order to</w:t>
      </w:r>
      <w:proofErr w:type="gramEnd"/>
      <w:r w:rsidRPr="00BE3A31">
        <w:rPr>
          <w:rFonts w:cs="Arial"/>
        </w:rPr>
        <w:t xml:space="preserve"> allow flow control of user data packets transferred from the node hosting NR PDCP (CU-UP in the case of CU-DU split) to the corresponding node (DU). </w:t>
      </w:r>
    </w:p>
    <w:p w14:paraId="12132AD9" w14:textId="5AA2CCC9" w:rsidR="003B06DE" w:rsidRPr="00BE3A31" w:rsidRDefault="003B06DE" w:rsidP="003B06DE">
      <w:pPr>
        <w:rPr>
          <w:rFonts w:cs="Arial"/>
        </w:rPr>
      </w:pPr>
      <w:r w:rsidRPr="00BE3A31">
        <w:rPr>
          <w:rFonts w:cs="Arial"/>
        </w:rPr>
        <w:t>The services provided by th</w:t>
      </w:r>
      <w:r w:rsidR="004F0299">
        <w:rPr>
          <w:rFonts w:cs="Arial"/>
        </w:rPr>
        <w:t>e F1-U are [</w:t>
      </w:r>
      <w:r w:rsidR="000578D1">
        <w:rPr>
          <w:rFonts w:cs="Arial"/>
        </w:rPr>
        <w:t>3</w:t>
      </w:r>
      <w:r w:rsidRPr="00BE3A31">
        <w:rPr>
          <w:rFonts w:cs="Arial"/>
        </w:rPr>
        <w:t>]:</w:t>
      </w:r>
    </w:p>
    <w:p w14:paraId="5A1672A6" w14:textId="6903E3C0" w:rsidR="00722146" w:rsidRDefault="00722146" w:rsidP="00722146">
      <w:pPr>
        <w:pStyle w:val="B1"/>
        <w:rPr>
          <w:rFonts w:ascii="Times New Roman" w:hAnsi="Times New Roman"/>
        </w:rPr>
      </w:pPr>
      <w:r>
        <w:t>- Provision of NR user plane specific sequence number information for user data transferred from the node hosting NR PDCP to the corresponding node for a specific data radio bearer.</w:t>
      </w:r>
    </w:p>
    <w:p w14:paraId="2A392618" w14:textId="77777777" w:rsidR="00722146" w:rsidRDefault="00722146" w:rsidP="00722146">
      <w:pPr>
        <w:pStyle w:val="B1"/>
      </w:pPr>
      <w:r>
        <w:t>-</w:t>
      </w:r>
      <w:r>
        <w:tab/>
        <w:t>Information of successful in sequence delivery of NR PDCP PDUs to the UE from the corresponding node for user data associated with a specific data radio bearer.</w:t>
      </w:r>
    </w:p>
    <w:p w14:paraId="6D772DC0" w14:textId="77777777" w:rsidR="00722146" w:rsidRDefault="00722146" w:rsidP="00722146">
      <w:pPr>
        <w:pStyle w:val="B1"/>
      </w:pPr>
      <w:r>
        <w:t>-</w:t>
      </w:r>
      <w:r>
        <w:tab/>
        <w:t>Information of NR PDCP PDUs that were not delivered to the UE or the lower layers.</w:t>
      </w:r>
    </w:p>
    <w:p w14:paraId="10230016" w14:textId="77777777" w:rsidR="00722146" w:rsidRDefault="00722146" w:rsidP="00722146">
      <w:pPr>
        <w:pStyle w:val="B1"/>
      </w:pPr>
      <w:r>
        <w:t>-</w:t>
      </w:r>
      <w:r>
        <w:tab/>
        <w:t>Information of NR PDCP PDUs transmitted to the lower layers for user data associated with a specific data radio bearer.</w:t>
      </w:r>
    </w:p>
    <w:p w14:paraId="29C6FDAC" w14:textId="77777777" w:rsidR="00722146" w:rsidRDefault="00722146" w:rsidP="00722146">
      <w:pPr>
        <w:pStyle w:val="B1"/>
        <w:rPr>
          <w:lang w:eastAsia="zh-CN"/>
        </w:rPr>
      </w:pPr>
      <w:r>
        <w:t>-</w:t>
      </w:r>
      <w:r>
        <w:tab/>
        <w:t>Information of downlink NR PDCP PDUs to be discarded for user data associated with a specific data radio bearer;</w:t>
      </w:r>
      <w:r>
        <w:rPr>
          <w:lang w:eastAsia="zh-CN"/>
        </w:rPr>
        <w:t xml:space="preserve"> </w:t>
      </w:r>
    </w:p>
    <w:p w14:paraId="51FE735E" w14:textId="77777777" w:rsidR="00722146" w:rsidRDefault="00722146" w:rsidP="00722146">
      <w:pPr>
        <w:pStyle w:val="B1"/>
        <w:rPr>
          <w:lang w:eastAsia="en-GB"/>
        </w:rPr>
      </w:pPr>
      <w:r>
        <w:lastRenderedPageBreak/>
        <w:t>-</w:t>
      </w:r>
      <w:r>
        <w:tab/>
        <w:t>Information of the currently desired buffer size at the corresponding node for transmitting to the UE user data associated with a specific data radio bearer.</w:t>
      </w:r>
    </w:p>
    <w:p w14:paraId="299CCCB8" w14:textId="77777777" w:rsidR="00722146" w:rsidRDefault="00722146" w:rsidP="00722146">
      <w:pPr>
        <w:pStyle w:val="B1"/>
      </w:pPr>
      <w:r>
        <w:t>-</w:t>
      </w:r>
      <w:r>
        <w:tab/>
        <w:t>Information of the currently desired data rate in bytes at the corresponding node for transmitting to the UE user data associated with a specific data radio bearer configured for the UE at the corresponding node</w:t>
      </w:r>
      <w:r>
        <w:rPr>
          <w:lang w:val="en-US" w:eastAsia="zh-CN"/>
        </w:rPr>
        <w:t>;</w:t>
      </w:r>
    </w:p>
    <w:p w14:paraId="7F667413" w14:textId="77777777" w:rsidR="00722146" w:rsidRDefault="00722146" w:rsidP="00722146">
      <w:pPr>
        <w:pStyle w:val="B1"/>
        <w:rPr>
          <w:lang w:val="en-US" w:eastAsia="zh-CN"/>
        </w:rPr>
      </w:pPr>
      <w:r>
        <w:t>-</w:t>
      </w:r>
      <w:r>
        <w:tab/>
        <w:t xml:space="preserve">Information of successful in sequence delivery of </w:t>
      </w:r>
      <w:r>
        <w:rPr>
          <w:lang w:val="en-US" w:eastAsia="zh-CN"/>
        </w:rPr>
        <w:t xml:space="preserve">NR </w:t>
      </w:r>
      <w:r>
        <w:t xml:space="preserve">PDCP PDUs to the UE from the corresponding node for </w:t>
      </w:r>
      <w:r>
        <w:rPr>
          <w:lang w:val="en-US" w:eastAsia="zh-CN"/>
        </w:rPr>
        <w:t xml:space="preserve">retransmission </w:t>
      </w:r>
      <w:r>
        <w:t>user data associate</w:t>
      </w:r>
      <w:r>
        <w:rPr>
          <w:lang w:eastAsia="zh-CN"/>
        </w:rPr>
        <w:t xml:space="preserve"> </w:t>
      </w:r>
      <w:r>
        <w:t xml:space="preserve">with a specific </w:t>
      </w:r>
      <w:r>
        <w:rPr>
          <w:lang w:eastAsia="zh-CN"/>
        </w:rPr>
        <w:t xml:space="preserve">data radio </w:t>
      </w:r>
      <w:r>
        <w:t>bearer</w:t>
      </w:r>
      <w:r>
        <w:rPr>
          <w:lang w:val="en-US" w:eastAsia="zh-CN"/>
        </w:rPr>
        <w:t>;</w:t>
      </w:r>
    </w:p>
    <w:p w14:paraId="187FF6D0" w14:textId="77777777" w:rsidR="00722146" w:rsidRDefault="00722146" w:rsidP="00722146">
      <w:pPr>
        <w:pStyle w:val="B1"/>
        <w:rPr>
          <w:lang w:val="en-US" w:eastAsia="zh-CN"/>
        </w:rPr>
      </w:pPr>
      <w:r>
        <w:rPr>
          <w:lang w:val="en-US" w:eastAsia="zh-CN"/>
        </w:rPr>
        <w:t>-</w:t>
      </w:r>
      <w:r>
        <w:rPr>
          <w:lang w:val="en-US" w:eastAsia="zh-CN"/>
        </w:rPr>
        <w:tab/>
      </w:r>
      <w:r>
        <w:t xml:space="preserve">Information of NR PDCP PDUs transmitted to the lower layers for </w:t>
      </w:r>
      <w:r>
        <w:rPr>
          <w:lang w:val="en-US" w:eastAsia="zh-CN"/>
        </w:rPr>
        <w:t xml:space="preserve">retransmission </w:t>
      </w:r>
      <w:r>
        <w:t xml:space="preserve">user data associated with a specific data </w:t>
      </w:r>
      <w:r>
        <w:rPr>
          <w:lang w:val="en-US" w:eastAsia="zh-CN"/>
        </w:rPr>
        <w:t xml:space="preserve">radio </w:t>
      </w:r>
      <w:r>
        <w:t>bearer</w:t>
      </w:r>
      <w:r>
        <w:rPr>
          <w:lang w:val="en-US" w:eastAsia="zh-CN"/>
        </w:rPr>
        <w:t>.</w:t>
      </w:r>
    </w:p>
    <w:p w14:paraId="002C516C" w14:textId="77777777" w:rsidR="00722146" w:rsidRDefault="00722146" w:rsidP="00722146">
      <w:pPr>
        <w:pStyle w:val="B1"/>
        <w:rPr>
          <w:lang w:eastAsia="en-GB"/>
        </w:rPr>
      </w:pPr>
      <w:r>
        <w:t>-</w:t>
      </w:r>
      <w:r>
        <w:tab/>
        <w:t xml:space="preserve">Information of the </w:t>
      </w:r>
      <w:r>
        <w:rPr>
          <w:rFonts w:eastAsia="MS Mincho"/>
          <w:lang w:eastAsia="ja-JP"/>
        </w:rPr>
        <w:t>specific events at</w:t>
      </w:r>
      <w:r>
        <w:t xml:space="preserve"> the corresponding node.</w:t>
      </w:r>
    </w:p>
    <w:p w14:paraId="3F3C5721" w14:textId="77777777" w:rsidR="00722146" w:rsidRDefault="00722146" w:rsidP="00722146">
      <w:pPr>
        <w:pStyle w:val="B1"/>
      </w:pPr>
      <w:r>
        <w:t>-</w:t>
      </w:r>
      <w:r>
        <w:tab/>
        <w:t>Information on Radio Link Quality from the corresponding node for user data associated with a specific data bearer.</w:t>
      </w:r>
    </w:p>
    <w:p w14:paraId="747F83E5" w14:textId="3710B843" w:rsidR="00722146" w:rsidRDefault="00722146" w:rsidP="00722146">
      <w:pPr>
        <w:rPr>
          <w:rFonts w:ascii="Times New Roman" w:hAnsi="Times New Roman"/>
        </w:rPr>
      </w:pPr>
      <w:r>
        <w:t>The DU sends the DL DATA DELIVERY STATUS if the Report Polling Flag is set by the CU, unless a situation of overload at the DU is encountered.</w:t>
      </w:r>
    </w:p>
    <w:p w14:paraId="080B2DAE" w14:textId="77777777" w:rsidR="00B22886" w:rsidRDefault="00B22886" w:rsidP="00B22886">
      <w:pPr>
        <w:rPr>
          <w:rFonts w:asciiTheme="minorHAnsi" w:hAnsiTheme="minorHAnsi"/>
        </w:rPr>
      </w:pPr>
    </w:p>
    <w:p w14:paraId="21B6883A" w14:textId="74F3AB2E" w:rsidR="00B22886" w:rsidRPr="00B22886" w:rsidRDefault="00B22886" w:rsidP="00E03BDF">
      <w:pPr>
        <w:pStyle w:val="Observation"/>
        <w:numPr>
          <w:ilvl w:val="0"/>
          <w:numId w:val="13"/>
        </w:numPr>
        <w:overflowPunct/>
        <w:autoSpaceDE/>
        <w:autoSpaceDN/>
        <w:adjustRightInd/>
        <w:spacing w:after="160" w:line="256" w:lineRule="auto"/>
        <w:ind w:left="1701" w:hanging="1701"/>
        <w:jc w:val="left"/>
        <w:textAlignment w:val="auto"/>
      </w:pPr>
      <w:bookmarkStart w:id="4" w:name="_Toc525477885"/>
      <w:r w:rsidRPr="00B22886">
        <w:t>The F1-U protocol provides several functions for CU-DU inter-working such as</w:t>
      </w:r>
      <w:r>
        <w:t>:</w:t>
      </w:r>
      <w:bookmarkEnd w:id="4"/>
    </w:p>
    <w:p w14:paraId="7294D2FD"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5" w:name="_Toc525477886"/>
      <w:r w:rsidRPr="00B22886">
        <w:t>Mapping user data to corresponding UE data bearer</w:t>
      </w:r>
      <w:bookmarkEnd w:id="5"/>
    </w:p>
    <w:p w14:paraId="526F1D69"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6" w:name="_Toc525477887"/>
      <w:r w:rsidRPr="00B22886">
        <w:t>Data Delivery status</w:t>
      </w:r>
      <w:bookmarkEnd w:id="6"/>
    </w:p>
    <w:p w14:paraId="0BC81565"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7" w:name="_Toc525477888"/>
      <w:r w:rsidRPr="00B22886">
        <w:t>Information on discarded packets</w:t>
      </w:r>
      <w:bookmarkEnd w:id="7"/>
    </w:p>
    <w:p w14:paraId="15E98BC6" w14:textId="7F5ACE8D" w:rsidR="00B22886" w:rsidRDefault="00B22886" w:rsidP="00E03BDF">
      <w:pPr>
        <w:pStyle w:val="Observation"/>
        <w:numPr>
          <w:ilvl w:val="0"/>
          <w:numId w:val="14"/>
        </w:numPr>
        <w:overflowPunct/>
        <w:autoSpaceDE/>
        <w:autoSpaceDN/>
        <w:adjustRightInd/>
        <w:spacing w:after="160" w:line="256" w:lineRule="auto"/>
        <w:jc w:val="left"/>
        <w:textAlignment w:val="auto"/>
      </w:pPr>
      <w:bookmarkStart w:id="8" w:name="_Toc525477889"/>
      <w:r w:rsidRPr="00B22886">
        <w:t>Desired buffer sizes</w:t>
      </w:r>
      <w:bookmarkEnd w:id="8"/>
    </w:p>
    <w:p w14:paraId="672D4F4E" w14:textId="0157A246" w:rsidR="00BA6152" w:rsidRPr="00B22886" w:rsidRDefault="00BA6152" w:rsidP="00E03BDF">
      <w:pPr>
        <w:pStyle w:val="Observation"/>
        <w:numPr>
          <w:ilvl w:val="0"/>
          <w:numId w:val="14"/>
        </w:numPr>
        <w:overflowPunct/>
        <w:autoSpaceDE/>
        <w:autoSpaceDN/>
        <w:adjustRightInd/>
        <w:spacing w:after="160" w:line="256" w:lineRule="auto"/>
        <w:jc w:val="left"/>
        <w:textAlignment w:val="auto"/>
      </w:pPr>
      <w:bookmarkStart w:id="9" w:name="_Toc525477890"/>
      <w:r>
        <w:t>Desired data rates</w:t>
      </w:r>
      <w:bookmarkEnd w:id="9"/>
    </w:p>
    <w:p w14:paraId="3BA3FABB" w14:textId="5FA531DC" w:rsidR="00B22886" w:rsidRDefault="00B22886" w:rsidP="00E03BDF">
      <w:pPr>
        <w:pStyle w:val="Observation"/>
        <w:numPr>
          <w:ilvl w:val="0"/>
          <w:numId w:val="14"/>
        </w:numPr>
        <w:overflowPunct/>
        <w:autoSpaceDE/>
        <w:autoSpaceDN/>
        <w:adjustRightInd/>
        <w:spacing w:after="160" w:line="256" w:lineRule="auto"/>
        <w:jc w:val="left"/>
        <w:textAlignment w:val="auto"/>
      </w:pPr>
      <w:bookmarkStart w:id="10" w:name="_Toc525477891"/>
      <w:r w:rsidRPr="00B22886">
        <w:t>Information of specific events such as radio link outage</w:t>
      </w:r>
      <w:r>
        <w:t>/resume</w:t>
      </w:r>
      <w:r w:rsidRPr="00B22886">
        <w:t xml:space="preserve"> at </w:t>
      </w:r>
      <w:proofErr w:type="spellStart"/>
      <w:r w:rsidRPr="00B22886">
        <w:t>gNB</w:t>
      </w:r>
      <w:proofErr w:type="spellEnd"/>
      <w:r w:rsidRPr="00B22886">
        <w:t>-DU</w:t>
      </w:r>
      <w:bookmarkEnd w:id="10"/>
    </w:p>
    <w:p w14:paraId="5F769EE9" w14:textId="77777777" w:rsidR="00BA6152" w:rsidRDefault="00BA6152" w:rsidP="00BA6152">
      <w:pPr>
        <w:pStyle w:val="Observation"/>
        <w:numPr>
          <w:ilvl w:val="0"/>
          <w:numId w:val="0"/>
        </w:numPr>
        <w:overflowPunct/>
        <w:autoSpaceDE/>
        <w:autoSpaceDN/>
        <w:adjustRightInd/>
        <w:spacing w:after="160" w:line="256" w:lineRule="auto"/>
        <w:ind w:left="2421"/>
        <w:jc w:val="left"/>
        <w:textAlignment w:val="auto"/>
      </w:pPr>
    </w:p>
    <w:p w14:paraId="67BA7A30" w14:textId="74024B35" w:rsidR="00C35BA4" w:rsidRDefault="001765FE" w:rsidP="001765FE">
      <w:pPr>
        <w:pStyle w:val="Observation"/>
        <w:numPr>
          <w:ilvl w:val="0"/>
          <w:numId w:val="13"/>
        </w:numPr>
        <w:overflowPunct/>
        <w:autoSpaceDE/>
        <w:autoSpaceDN/>
        <w:adjustRightInd/>
        <w:spacing w:after="160" w:line="256" w:lineRule="auto"/>
        <w:ind w:left="1701" w:hanging="1701"/>
        <w:jc w:val="left"/>
        <w:textAlignment w:val="auto"/>
      </w:pPr>
      <w:bookmarkStart w:id="11" w:name="_Toc525477892"/>
      <w:r>
        <w:t xml:space="preserve">Some of the F1-U flow control information include </w:t>
      </w:r>
      <w:r w:rsidR="00666B94">
        <w:t xml:space="preserve">details information at the </w:t>
      </w:r>
      <w:r>
        <w:t>DRB</w:t>
      </w:r>
      <w:r w:rsidR="00666B94">
        <w:t xml:space="preserve"> level</w:t>
      </w:r>
      <w:r w:rsidR="00C35BA4">
        <w:t xml:space="preserve"> (e.g. successfully delivered PDUs of a given bearer</w:t>
      </w:r>
      <w:r w:rsidR="00666B94">
        <w:t>, desired data rate/buffer sizes</w:t>
      </w:r>
      <w:r w:rsidR="00C35BA4">
        <w:t xml:space="preserve">) or link </w:t>
      </w:r>
      <w:r w:rsidR="00666B94">
        <w:t>level</w:t>
      </w:r>
      <w:r w:rsidR="00C35BA4">
        <w:t xml:space="preserve"> (e.g. radio link outage/resume).</w:t>
      </w:r>
      <w:bookmarkEnd w:id="11"/>
    </w:p>
    <w:p w14:paraId="26DA61B8" w14:textId="1BC323C6" w:rsidR="009B471D" w:rsidRDefault="009B471D" w:rsidP="00110329">
      <w:pPr>
        <w:pStyle w:val="ListParagraph"/>
        <w:ind w:left="0"/>
        <w:rPr>
          <w:rFonts w:cs="Arial"/>
          <w:lang w:eastAsia="en-US"/>
        </w:rPr>
      </w:pPr>
    </w:p>
    <w:p w14:paraId="2840350E" w14:textId="6F3B4EA8" w:rsidR="00BA6152" w:rsidRDefault="00BA6152" w:rsidP="00110329">
      <w:pPr>
        <w:pStyle w:val="ListParagraph"/>
        <w:ind w:left="0"/>
        <w:rPr>
          <w:rFonts w:cs="Arial"/>
          <w:lang w:eastAsia="en-US"/>
        </w:rPr>
      </w:pPr>
      <w:r>
        <w:rPr>
          <w:rFonts w:cs="Arial"/>
          <w:lang w:eastAsia="en-US"/>
        </w:rPr>
        <w:t>As can be seen, the F1-U flow control provides an extensive mechanism for handling flow control in CU-DU split architectures, and it will be natural to use it as a baseline for IAB architecture alternative that employ CU-DU split.</w:t>
      </w:r>
    </w:p>
    <w:p w14:paraId="4FBDA35B" w14:textId="77777777" w:rsidR="00BA6152" w:rsidRDefault="00BA6152" w:rsidP="00BA6152">
      <w:pPr>
        <w:pStyle w:val="ListParagraph"/>
        <w:ind w:left="0"/>
        <w:rPr>
          <w:rFonts w:cs="Arial"/>
          <w:lang w:eastAsia="en-US"/>
        </w:rPr>
      </w:pPr>
    </w:p>
    <w:p w14:paraId="184B5706" w14:textId="1C2C47DF" w:rsidR="00BA6152" w:rsidRDefault="00BA6152" w:rsidP="00BA6152">
      <w:pPr>
        <w:pStyle w:val="Proposal"/>
        <w:numPr>
          <w:ilvl w:val="0"/>
          <w:numId w:val="12"/>
        </w:numPr>
        <w:tabs>
          <w:tab w:val="clear" w:pos="1730"/>
        </w:tabs>
        <w:overflowPunct/>
        <w:autoSpaceDE/>
        <w:autoSpaceDN/>
        <w:adjustRightInd/>
        <w:spacing w:after="160" w:line="256" w:lineRule="auto"/>
        <w:ind w:left="1701" w:hanging="1701"/>
        <w:jc w:val="left"/>
        <w:textAlignment w:val="auto"/>
      </w:pPr>
      <w:bookmarkStart w:id="12" w:name="_Toc525477897"/>
      <w:r>
        <w:t>The F1-U end to end flow control mechanism/principles to be adopted for IAB network architecture group 1a.</w:t>
      </w:r>
      <w:bookmarkEnd w:id="12"/>
      <w:r>
        <w:t xml:space="preserve"> </w:t>
      </w:r>
    </w:p>
    <w:p w14:paraId="54B1F3B3" w14:textId="77777777" w:rsidR="009B471D" w:rsidRDefault="009B471D" w:rsidP="00110329">
      <w:pPr>
        <w:pStyle w:val="ListParagraph"/>
        <w:ind w:left="0"/>
        <w:rPr>
          <w:rFonts w:cs="Arial"/>
          <w:lang w:eastAsia="en-US"/>
        </w:rPr>
      </w:pPr>
    </w:p>
    <w:p w14:paraId="0D32EE62" w14:textId="5D546705" w:rsidR="000B2B6B" w:rsidRPr="00BE3A31" w:rsidRDefault="00BA6152" w:rsidP="000B2B6B">
      <w:pPr>
        <w:pStyle w:val="Heading2"/>
      </w:pPr>
      <w:bookmarkStart w:id="13" w:name="_Hlk509571545"/>
      <w:bookmarkStart w:id="14" w:name="_Hlk509836056"/>
      <w:r>
        <w:t xml:space="preserve">End to end flow control in IAB architectures </w:t>
      </w:r>
    </w:p>
    <w:p w14:paraId="1B9A7F78" w14:textId="77777777" w:rsidR="00BA6152" w:rsidRDefault="00BA6152" w:rsidP="00CE2FB2">
      <w:pPr>
        <w:overflowPunct/>
        <w:autoSpaceDE/>
        <w:autoSpaceDN/>
        <w:adjustRightInd/>
        <w:spacing w:after="0"/>
        <w:jc w:val="left"/>
        <w:textAlignment w:val="auto"/>
      </w:pPr>
    </w:p>
    <w:p w14:paraId="321BC9EF" w14:textId="1F781E1A" w:rsidR="00BA6152" w:rsidRDefault="00BA6152" w:rsidP="00BA6152">
      <w:pPr>
        <w:pStyle w:val="ListParagraph"/>
        <w:ind w:left="0"/>
        <w:rPr>
          <w:rFonts w:cs="Arial"/>
        </w:rPr>
      </w:pPr>
      <w:r w:rsidRPr="00BE3A31">
        <w:rPr>
          <w:rFonts w:cs="Arial"/>
          <w:lang w:eastAsia="en-US"/>
        </w:rPr>
        <w:t xml:space="preserve">Several </w:t>
      </w:r>
      <w:r w:rsidRPr="00BE3A31">
        <w:rPr>
          <w:rFonts w:cs="Arial"/>
        </w:rPr>
        <w:t>architecture alternatives are currently being discussed for the UP of IAB architecture group 1</w:t>
      </w:r>
      <w:r>
        <w:rPr>
          <w:rFonts w:cs="Arial"/>
        </w:rPr>
        <w:t>a</w:t>
      </w:r>
      <w:r w:rsidRPr="00BE3A31">
        <w:rPr>
          <w:rFonts w:cs="Arial"/>
        </w:rPr>
        <w:t xml:space="preserve">, as captured in </w:t>
      </w:r>
      <w:r>
        <w:rPr>
          <w:rFonts w:cs="Arial"/>
        </w:rPr>
        <w:t xml:space="preserve">TR 38.874 and illustrated in </w:t>
      </w:r>
      <w:r w:rsidRPr="00BE3A31">
        <w:rPr>
          <w:rFonts w:cs="Arial"/>
        </w:rPr>
        <w:t xml:space="preserve">Figure </w:t>
      </w:r>
      <w:r>
        <w:rPr>
          <w:rFonts w:cs="Arial"/>
        </w:rPr>
        <w:t>A-</w:t>
      </w:r>
      <w:r w:rsidRPr="00BE3A31">
        <w:rPr>
          <w:rFonts w:cs="Arial"/>
        </w:rPr>
        <w:t>1</w:t>
      </w:r>
      <w:r>
        <w:rPr>
          <w:rFonts w:cs="Arial"/>
        </w:rPr>
        <w:t xml:space="preserve"> in the annex.</w:t>
      </w:r>
      <w:r w:rsidRPr="00BE3A31">
        <w:rPr>
          <w:rFonts w:cs="Arial"/>
        </w:rPr>
        <w:t xml:space="preserve"> As can be seen from the figure, one of the alternatives (Figure </w:t>
      </w:r>
      <w:r>
        <w:rPr>
          <w:rFonts w:cs="Arial"/>
        </w:rPr>
        <w:t>A-</w:t>
      </w:r>
      <w:r w:rsidRPr="00BE3A31">
        <w:rPr>
          <w:rFonts w:cs="Arial"/>
        </w:rPr>
        <w:t xml:space="preserve">1e) employs the full F1-U protocol stack between the </w:t>
      </w:r>
      <w:r>
        <w:rPr>
          <w:rFonts w:cs="Arial"/>
        </w:rPr>
        <w:t>CU-UP and the IAB node, while alternatives 1a,</w:t>
      </w:r>
      <w:r w:rsidR="004D02B6">
        <w:rPr>
          <w:rFonts w:cs="Arial"/>
        </w:rPr>
        <w:t xml:space="preserve"> </w:t>
      </w:r>
      <w:r>
        <w:rPr>
          <w:rFonts w:cs="Arial"/>
        </w:rPr>
        <w:t>b and c term</w:t>
      </w:r>
      <w:r w:rsidR="00F353F7">
        <w:rPr>
          <w:rFonts w:cs="Arial"/>
        </w:rPr>
        <w:t>inate the GTP-U at the donor DU, and alternative 1d employs a GTP proxy functionality at the DU.</w:t>
      </w:r>
    </w:p>
    <w:p w14:paraId="415D4AEE" w14:textId="77777777" w:rsidR="0065323F" w:rsidRDefault="0065323F" w:rsidP="00BA6152">
      <w:pPr>
        <w:rPr>
          <w:rFonts w:cs="Arial"/>
        </w:rPr>
      </w:pPr>
    </w:p>
    <w:p w14:paraId="21352DB2" w14:textId="5F16DA1A" w:rsidR="0065323F" w:rsidRPr="0065323F" w:rsidRDefault="0065323F" w:rsidP="001336AE">
      <w:pPr>
        <w:pStyle w:val="Observation"/>
        <w:numPr>
          <w:ilvl w:val="0"/>
          <w:numId w:val="13"/>
        </w:numPr>
        <w:overflowPunct/>
        <w:autoSpaceDE/>
        <w:autoSpaceDN/>
        <w:adjustRightInd/>
        <w:spacing w:after="160" w:line="256" w:lineRule="auto"/>
        <w:ind w:left="1701" w:hanging="1701"/>
        <w:jc w:val="left"/>
        <w:textAlignment w:val="auto"/>
        <w:rPr>
          <w:rFonts w:cs="Arial"/>
        </w:rPr>
      </w:pPr>
      <w:bookmarkStart w:id="15" w:name="_Toc525477893"/>
      <w:r>
        <w:lastRenderedPageBreak/>
        <w:t xml:space="preserve">UP alternative 1e for IAB architecture group 1a, </w:t>
      </w:r>
      <w:proofErr w:type="gramStart"/>
      <w:r>
        <w:t>as a result of</w:t>
      </w:r>
      <w:proofErr w:type="gramEnd"/>
      <w:r>
        <w:t xml:space="preserve"> it terminating the full F1-U at the access IAB node, can fully reuse the F1-U flow control mechanism that is already standardized.</w:t>
      </w:r>
      <w:bookmarkEnd w:id="15"/>
      <w:r>
        <w:t xml:space="preserve"> </w:t>
      </w:r>
    </w:p>
    <w:p w14:paraId="38E5FC66" w14:textId="0A4E8BF9" w:rsidR="0065323F" w:rsidRPr="0065323F" w:rsidRDefault="0065323F" w:rsidP="0065323F">
      <w:r w:rsidRPr="0065323F">
        <w:t>The important consequence of not terminating F1-U at the IAB node is the lack of end to end flow control mechanism for user data packets. In the IAB UP architecture alternatives that do not employ full F1-U protocol stack (Figure A-1</w:t>
      </w:r>
      <w:proofErr w:type="gramStart"/>
      <w:r w:rsidRPr="0065323F">
        <w:t>a,b</w:t>
      </w:r>
      <w:proofErr w:type="gramEnd"/>
      <w:r w:rsidRPr="0065323F">
        <w:t>,c), other mechanisms are needed to realize end to end flow control.</w:t>
      </w:r>
    </w:p>
    <w:p w14:paraId="39F5B871" w14:textId="1D574B07" w:rsidR="00F353F7" w:rsidRPr="00F353F7" w:rsidRDefault="00F353F7" w:rsidP="0065323F">
      <w:pPr>
        <w:pStyle w:val="Proposal"/>
        <w:numPr>
          <w:ilvl w:val="0"/>
          <w:numId w:val="12"/>
        </w:numPr>
        <w:tabs>
          <w:tab w:val="clear" w:pos="1730"/>
        </w:tabs>
        <w:overflowPunct/>
        <w:autoSpaceDE/>
        <w:autoSpaceDN/>
        <w:adjustRightInd/>
        <w:spacing w:after="160" w:line="256" w:lineRule="auto"/>
        <w:ind w:hanging="1730"/>
        <w:jc w:val="left"/>
        <w:textAlignment w:val="auto"/>
        <w:rPr>
          <w:rFonts w:cs="Arial"/>
        </w:rPr>
      </w:pPr>
      <w:bookmarkStart w:id="16" w:name="_Toc525477898"/>
      <w:r>
        <w:t>If UP alternatives 1a,</w:t>
      </w:r>
      <w:r w:rsidR="0065323F">
        <w:t xml:space="preserve"> </w:t>
      </w:r>
      <w:r>
        <w:t xml:space="preserve">b and c of architecture group 1a are to be considered further for IAB networks, they </w:t>
      </w:r>
      <w:r w:rsidR="0065323F">
        <w:t>should</w:t>
      </w:r>
      <w:r>
        <w:t xml:space="preserve"> </w:t>
      </w:r>
      <w:r w:rsidR="0065323F">
        <w:t xml:space="preserve">enable </w:t>
      </w:r>
      <w:r>
        <w:t xml:space="preserve">end to end flow control mechanism </w:t>
      </w:r>
      <w:r w:rsidRPr="00F353F7">
        <w:t>à la</w:t>
      </w:r>
      <w:r>
        <w:t xml:space="preserve"> F1-U flow control</w:t>
      </w:r>
      <w:r w:rsidR="0065323F">
        <w:t xml:space="preserve"> (e.g. via carrying GTP-U flow control header within adaptation header or via a new end-to-end flow control mechanism realized via the adaptation layer).</w:t>
      </w:r>
      <w:bookmarkEnd w:id="16"/>
      <w:r>
        <w:t xml:space="preserve"> </w:t>
      </w:r>
    </w:p>
    <w:p w14:paraId="26D13AC5" w14:textId="42D21A76" w:rsidR="00F353F7" w:rsidRPr="0065323F" w:rsidRDefault="0065323F" w:rsidP="001336AE">
      <w:pPr>
        <w:pStyle w:val="Proposal"/>
        <w:numPr>
          <w:ilvl w:val="0"/>
          <w:numId w:val="12"/>
        </w:numPr>
        <w:tabs>
          <w:tab w:val="clear" w:pos="1730"/>
        </w:tabs>
        <w:overflowPunct/>
        <w:autoSpaceDE/>
        <w:autoSpaceDN/>
        <w:adjustRightInd/>
        <w:spacing w:after="160" w:line="256" w:lineRule="auto"/>
        <w:ind w:hanging="1730"/>
        <w:jc w:val="left"/>
        <w:textAlignment w:val="auto"/>
        <w:rPr>
          <w:rFonts w:cs="Arial"/>
        </w:rPr>
      </w:pPr>
      <w:bookmarkStart w:id="17" w:name="_Toc525477899"/>
      <w:r>
        <w:t xml:space="preserve">For UP alternatives 1d of architecture group 1a, the GTP-proxy functionality at the DU should be clarified, especially in the context of end to end flow control. </w:t>
      </w:r>
      <w:bookmarkEnd w:id="17"/>
    </w:p>
    <w:p w14:paraId="65F419E2" w14:textId="77777777" w:rsidR="00BA6152" w:rsidRDefault="00BA6152" w:rsidP="00CE2FB2">
      <w:pPr>
        <w:overflowPunct/>
        <w:autoSpaceDE/>
        <w:autoSpaceDN/>
        <w:adjustRightInd/>
        <w:spacing w:after="0"/>
        <w:jc w:val="left"/>
        <w:textAlignment w:val="auto"/>
      </w:pPr>
    </w:p>
    <w:p w14:paraId="6EAFEB97" w14:textId="1D36A269" w:rsidR="00BA6152" w:rsidRPr="00BE3A31" w:rsidRDefault="00BA6152" w:rsidP="00BA6152">
      <w:pPr>
        <w:pStyle w:val="Heading2"/>
      </w:pPr>
      <w:r>
        <w:t xml:space="preserve">Enhancements needed for flow control in IAB architectures </w:t>
      </w:r>
    </w:p>
    <w:p w14:paraId="07467491" w14:textId="77777777" w:rsidR="0065323F" w:rsidRDefault="0065323F" w:rsidP="0065323F">
      <w:pPr>
        <w:pStyle w:val="TOC1"/>
        <w:rPr>
          <w:rFonts w:cs="Arial"/>
          <w:bCs/>
          <w:lang w:val="en-GB"/>
        </w:rPr>
      </w:pPr>
    </w:p>
    <w:p w14:paraId="3EAB5473" w14:textId="07930611" w:rsidR="00BA6152" w:rsidRDefault="00BA6152" w:rsidP="00BA6152">
      <w:pPr>
        <w:overflowPunct/>
        <w:autoSpaceDE/>
        <w:autoSpaceDN/>
        <w:adjustRightInd/>
        <w:spacing w:after="0"/>
        <w:jc w:val="left"/>
        <w:textAlignment w:val="auto"/>
      </w:pPr>
      <w:r>
        <w:t xml:space="preserve">There are two main shortcomings to the end-to-end flow control </w:t>
      </w:r>
      <w:r w:rsidR="0065323F">
        <w:t>of</w:t>
      </w:r>
      <w:r>
        <w:t xml:space="preserve"> F1-U in the context of </w:t>
      </w:r>
      <w:r w:rsidR="0065323F">
        <w:t xml:space="preserve">multi-hop </w:t>
      </w:r>
      <w:r>
        <w:t>IAB</w:t>
      </w:r>
      <w:r w:rsidR="0065323F">
        <w:t xml:space="preserve"> networks</w:t>
      </w:r>
      <w:r>
        <w:t xml:space="preserve"> (the IAB deployment depicted in Figure 1 is used as an example):</w:t>
      </w:r>
    </w:p>
    <w:p w14:paraId="4DD39618" w14:textId="77777777" w:rsidR="00BA6152" w:rsidRDefault="00BA6152" w:rsidP="00BA6152">
      <w:pPr>
        <w:overflowPunct/>
        <w:autoSpaceDE/>
        <w:autoSpaceDN/>
        <w:adjustRightInd/>
        <w:spacing w:after="0"/>
        <w:jc w:val="left"/>
        <w:textAlignment w:val="auto"/>
      </w:pPr>
    </w:p>
    <w:p w14:paraId="4931FA26" w14:textId="77777777" w:rsidR="00BA6152" w:rsidRPr="00CE2FB2" w:rsidRDefault="00BA6152" w:rsidP="00BA6152">
      <w:pPr>
        <w:pStyle w:val="ListParagraph"/>
        <w:numPr>
          <w:ilvl w:val="0"/>
          <w:numId w:val="16"/>
        </w:numPr>
        <w:overflowPunct/>
        <w:autoSpaceDE/>
        <w:autoSpaceDN/>
        <w:adjustRightInd/>
        <w:spacing w:after="0"/>
        <w:jc w:val="left"/>
        <w:textAlignment w:val="auto"/>
        <w:rPr>
          <w:spacing w:val="2"/>
          <w:lang w:eastAsia="en-US"/>
        </w:rPr>
      </w:pPr>
      <w:r>
        <w:t xml:space="preserve">The information provided to the CU is concerning only about the bearers for the UEs that are being directly served by the IAB node.  For example, in Figure 1, the downlink delivery status from IAB2 could contain info only about UE2_1 and UE2_2. </w:t>
      </w:r>
      <w:r>
        <w:rPr>
          <w:rStyle w:val="IvDbodytextChar"/>
        </w:rPr>
        <w:t>This is because the data that is intended for the UEs of the descendant IAB nodes (also the descendants of these IAB nodes and so on) is simply passed further on, via the adaptation layer, and thus will not be reflected in the delivery status report. The problem with this is that, congestion may be caused at this IAB node by the traffic that are not accounted for in the downlink delivery status (e.g. UE3_1 to UE3_a, or/and UE5_1 to UE_5c, or/and UE6_1 to UE6_c, etc). The CU, on noticing that the throughput has decreased or there are some packet drops from the downlink delivery status from IAB2 (assuming it is basing its decision based on this delivery status report only), may throttle the traffic of the two UEs (UE 2_1 and UE 2_2) (i.e. stop pushing them towards the donor DU). This may not solve the congestion problem at IAB2 if the two UEs were not the cause of the congestion to begin with.</w:t>
      </w:r>
    </w:p>
    <w:p w14:paraId="1D565F12" w14:textId="77777777" w:rsidR="00BA6152" w:rsidRPr="00CE2FB2" w:rsidRDefault="00BA6152" w:rsidP="00BA6152">
      <w:pPr>
        <w:pStyle w:val="ListParagraph"/>
        <w:overflowPunct/>
        <w:autoSpaceDE/>
        <w:autoSpaceDN/>
        <w:adjustRightInd/>
        <w:spacing w:after="0"/>
        <w:jc w:val="left"/>
        <w:textAlignment w:val="auto"/>
        <w:rPr>
          <w:spacing w:val="2"/>
          <w:lang w:eastAsia="en-US"/>
        </w:rPr>
      </w:pPr>
    </w:p>
    <w:p w14:paraId="1589F229" w14:textId="77777777" w:rsidR="00BA6152" w:rsidRPr="00CE2FB2" w:rsidRDefault="00BA6152" w:rsidP="00BA6152">
      <w:pPr>
        <w:pStyle w:val="ListParagraph"/>
        <w:overflowPunct/>
        <w:autoSpaceDE/>
        <w:autoSpaceDN/>
        <w:adjustRightInd/>
        <w:spacing w:after="0"/>
        <w:jc w:val="left"/>
        <w:textAlignment w:val="auto"/>
        <w:rPr>
          <w:spacing w:val="2"/>
          <w:lang w:eastAsia="en-US"/>
        </w:rPr>
      </w:pPr>
    </w:p>
    <w:p w14:paraId="681BC058" w14:textId="77777777" w:rsidR="00BA6152" w:rsidRDefault="00BA6152" w:rsidP="00BA6152">
      <w:pPr>
        <w:pStyle w:val="ListParagraph"/>
        <w:numPr>
          <w:ilvl w:val="0"/>
          <w:numId w:val="16"/>
        </w:numPr>
        <w:overflowPunct/>
        <w:autoSpaceDE/>
        <w:autoSpaceDN/>
        <w:adjustRightInd/>
        <w:spacing w:after="0"/>
        <w:jc w:val="left"/>
        <w:textAlignment w:val="auto"/>
        <w:rPr>
          <w:rStyle w:val="IvDbodytextChar"/>
        </w:rPr>
      </w:pPr>
      <w:r>
        <w:rPr>
          <w:rStyle w:val="IvDbodytextChar"/>
        </w:rPr>
        <w:t>Another issue with the E2E flow control scheme is that there is no way of pinpointing where exactly the problem is occurring in a multi-hop setting. The problem could have been in any of the intermediate nodes, but what the 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0BAEEBAE" w14:textId="77777777" w:rsidR="00BA6152" w:rsidRDefault="00BA6152" w:rsidP="00BA6152">
      <w:pPr>
        <w:pStyle w:val="ListParagraph"/>
        <w:overflowPunct/>
        <w:autoSpaceDE/>
        <w:autoSpaceDN/>
        <w:adjustRightInd/>
        <w:spacing w:after="0"/>
        <w:jc w:val="left"/>
        <w:textAlignment w:val="auto"/>
        <w:rPr>
          <w:rStyle w:val="IvDbodytextChar"/>
        </w:rPr>
      </w:pPr>
    </w:p>
    <w:p w14:paraId="5094216A" w14:textId="77777777" w:rsidR="00BA6152" w:rsidRDefault="00BA6152" w:rsidP="00BA6152">
      <w:pPr>
        <w:pStyle w:val="ListParagraph"/>
        <w:rPr>
          <w:rStyle w:val="IvDbodytextChar"/>
        </w:rPr>
      </w:pPr>
    </w:p>
    <w:p w14:paraId="5DD2C9FB" w14:textId="77777777" w:rsidR="00BA6152" w:rsidRDefault="00BA6152" w:rsidP="00BA6152">
      <w:pPr>
        <w:rPr>
          <w:rStyle w:val="IvDbodytextChar"/>
        </w:rPr>
      </w:pPr>
    </w:p>
    <w:p w14:paraId="7A9B804A" w14:textId="77777777" w:rsidR="00BA6152" w:rsidRDefault="00BA6152" w:rsidP="00BA6152">
      <w:pPr>
        <w:rPr>
          <w:rStyle w:val="IvDbodytextChar"/>
        </w:rPr>
      </w:pPr>
      <w:r>
        <w:rPr>
          <w:noProof/>
        </w:rPr>
        <w:lastRenderedPageBreak/>
        <w:drawing>
          <wp:inline distT="0" distB="0" distL="0" distR="0" wp14:anchorId="1C3436C3" wp14:editId="1A2589DE">
            <wp:extent cx="5760720" cy="2742542"/>
            <wp:effectExtent l="0" t="0" r="0" b="1270"/>
            <wp:docPr id="61591905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a:extLst>
                        <a:ext uri="{28A0092B-C50C-407E-A947-70E740481C1C}">
                          <a14:useLocalDpi xmlns:a14="http://schemas.microsoft.com/office/drawing/2010/main" val="0"/>
                        </a:ext>
                      </a:extLst>
                    </a:blip>
                    <a:stretch>
                      <a:fillRect/>
                    </a:stretch>
                  </pic:blipFill>
                  <pic:spPr>
                    <a:xfrm>
                      <a:off x="0" y="0"/>
                      <a:ext cx="5760720" cy="2742542"/>
                    </a:xfrm>
                    <a:prstGeom prst="rect">
                      <a:avLst/>
                    </a:prstGeom>
                  </pic:spPr>
                </pic:pic>
              </a:graphicData>
            </a:graphic>
          </wp:inline>
        </w:drawing>
      </w:r>
    </w:p>
    <w:p w14:paraId="3A959C7B" w14:textId="77777777" w:rsidR="00BA6152" w:rsidRDefault="00BA6152" w:rsidP="00BA6152">
      <w:pPr>
        <w:jc w:val="center"/>
        <w:rPr>
          <w:rStyle w:val="Hyperlink"/>
          <w:b/>
          <w:color w:val="000000"/>
        </w:rPr>
      </w:pPr>
    </w:p>
    <w:p w14:paraId="18A0EF6E" w14:textId="77777777" w:rsidR="00BA6152" w:rsidRDefault="00BA6152" w:rsidP="00BA6152">
      <w:pPr>
        <w:jc w:val="center"/>
        <w:rPr>
          <w:rStyle w:val="Hyperlink"/>
          <w:b/>
          <w:color w:val="000000"/>
        </w:rPr>
      </w:pPr>
      <w:r>
        <w:rPr>
          <w:rStyle w:val="Hyperlink"/>
          <w:b/>
          <w:color w:val="000000"/>
        </w:rPr>
        <w:t>Figure 1: Example multi-hop scenario for end to end flow control</w:t>
      </w:r>
    </w:p>
    <w:p w14:paraId="710E1325" w14:textId="77777777" w:rsidR="00BA6152" w:rsidRDefault="00BA6152" w:rsidP="00BA6152">
      <w:pPr>
        <w:pStyle w:val="TOC1"/>
        <w:rPr>
          <w:rFonts w:cs="Arial"/>
          <w:bCs/>
          <w:lang w:val="en-GB"/>
        </w:rPr>
      </w:pPr>
    </w:p>
    <w:p w14:paraId="44015785" w14:textId="6C2A5591" w:rsidR="00BA6152" w:rsidRDefault="0065323F" w:rsidP="00BA6152">
      <w:pPr>
        <w:pStyle w:val="Observation"/>
        <w:numPr>
          <w:ilvl w:val="0"/>
          <w:numId w:val="13"/>
        </w:numPr>
        <w:overflowPunct/>
        <w:autoSpaceDE/>
        <w:autoSpaceDN/>
        <w:adjustRightInd/>
        <w:spacing w:after="160" w:line="256" w:lineRule="auto"/>
        <w:ind w:left="1701" w:hanging="1701"/>
        <w:jc w:val="left"/>
        <w:textAlignment w:val="auto"/>
      </w:pPr>
      <w:bookmarkStart w:id="18" w:name="_Toc525477894"/>
      <w:r>
        <w:t xml:space="preserve">There are some limitations to the F1-U flow control mechanism in the context of multi-hop IAB networks as it may not be capable of </w:t>
      </w:r>
      <w:r w:rsidR="00BA6152">
        <w:t>exactly pinpoint</w:t>
      </w:r>
      <w:r>
        <w:t>ing</w:t>
      </w:r>
      <w:r w:rsidR="00BA6152">
        <w:t xml:space="preserve"> the problem UE/bearer/hop/IAB node that is causing congestion.</w:t>
      </w:r>
      <w:bookmarkEnd w:id="18"/>
    </w:p>
    <w:p w14:paraId="02876482" w14:textId="77777777" w:rsidR="00BA6152" w:rsidRDefault="00BA6152" w:rsidP="00BA6152">
      <w:pPr>
        <w:pStyle w:val="ListParagraph"/>
        <w:ind w:left="0"/>
        <w:rPr>
          <w:rFonts w:cs="Arial"/>
          <w:lang w:eastAsia="en-US"/>
        </w:rPr>
      </w:pPr>
    </w:p>
    <w:p w14:paraId="4A216150" w14:textId="3E251980" w:rsidR="00BA6152" w:rsidRDefault="00BA6152" w:rsidP="00BA6152">
      <w:pPr>
        <w:pStyle w:val="ListParagraph"/>
        <w:ind w:left="0"/>
        <w:rPr>
          <w:rFonts w:cs="Arial"/>
          <w:lang w:eastAsia="en-US"/>
        </w:rPr>
      </w:pPr>
      <w:r>
        <w:rPr>
          <w:rFonts w:cs="Arial"/>
          <w:lang w:eastAsia="en-US"/>
        </w:rPr>
        <w:t xml:space="preserve">Since the CU will be receiving the delivery status from all the IAB nodes, it is possible for it to compile these delivery status reports to determine the source/location of the congestion. However, if the CU </w:t>
      </w:r>
      <w:proofErr w:type="gramStart"/>
      <w:r>
        <w:rPr>
          <w:rFonts w:cs="Arial"/>
          <w:lang w:eastAsia="en-US"/>
        </w:rPr>
        <w:t>has to</w:t>
      </w:r>
      <w:proofErr w:type="gramEnd"/>
      <w:r>
        <w:rPr>
          <w:rFonts w:cs="Arial"/>
          <w:lang w:eastAsia="en-US"/>
        </w:rPr>
        <w:t xml:space="preserve"> wait to get all the delivery status from all the IAB nodes that it is serving, the process of identifying the source/location of the congestion may not </w:t>
      </w:r>
      <w:r w:rsidR="00F349FD">
        <w:rPr>
          <w:rFonts w:cs="Arial"/>
          <w:lang w:eastAsia="en-US"/>
        </w:rPr>
        <w:t xml:space="preserve">be </w:t>
      </w:r>
      <w:r>
        <w:rPr>
          <w:rFonts w:cs="Arial"/>
          <w:lang w:eastAsia="en-US"/>
        </w:rPr>
        <w:t>fast enough and packet drop</w:t>
      </w:r>
      <w:r w:rsidR="00F349FD">
        <w:rPr>
          <w:rFonts w:cs="Arial"/>
          <w:lang w:eastAsia="en-US"/>
        </w:rPr>
        <w:t>s</w:t>
      </w:r>
      <w:r>
        <w:rPr>
          <w:rFonts w:cs="Arial"/>
          <w:lang w:eastAsia="en-US"/>
        </w:rPr>
        <w:t xml:space="preserve"> due to buffer overflow could happen. </w:t>
      </w:r>
    </w:p>
    <w:p w14:paraId="647A62C7" w14:textId="78F7CF00" w:rsidR="00F349FD" w:rsidRDefault="00F349FD" w:rsidP="00BA6152">
      <w:pPr>
        <w:pStyle w:val="ListParagraph"/>
        <w:ind w:left="0"/>
        <w:rPr>
          <w:rFonts w:cs="Arial"/>
          <w:lang w:eastAsia="en-US"/>
        </w:rPr>
      </w:pPr>
    </w:p>
    <w:p w14:paraId="553BE4FC" w14:textId="53BF07BB" w:rsidR="00F349FD" w:rsidRDefault="00F349FD" w:rsidP="001336AE">
      <w:pPr>
        <w:pStyle w:val="Observation"/>
        <w:numPr>
          <w:ilvl w:val="0"/>
          <w:numId w:val="13"/>
        </w:numPr>
        <w:overflowPunct/>
        <w:autoSpaceDE/>
        <w:autoSpaceDN/>
        <w:adjustRightInd/>
        <w:spacing w:after="160" w:line="256" w:lineRule="auto"/>
        <w:ind w:left="1701" w:hanging="1701"/>
        <w:jc w:val="left"/>
        <w:textAlignment w:val="auto"/>
      </w:pPr>
      <w:bookmarkStart w:id="19" w:name="_Toc525477895"/>
      <w:r>
        <w:t xml:space="preserve">The CU can use the downlink delivery status from all the IAB nodes that it is serving </w:t>
      </w:r>
      <w:r w:rsidR="00964762">
        <w:t>to</w:t>
      </w:r>
      <w:r>
        <w:t xml:space="preserve"> determine the source/point of congestion in the network. However, aggregating the downlink delivery status from all IAB nodes may not be a fast-enough process and packets may be dropped before the source/point of congestion is identified and proper actions are taken.</w:t>
      </w:r>
      <w:bookmarkEnd w:id="19"/>
      <w:r>
        <w:t xml:space="preserve"> </w:t>
      </w:r>
    </w:p>
    <w:p w14:paraId="7D9F2608" w14:textId="22546F17" w:rsidR="00BA6152" w:rsidRDefault="00BA6152" w:rsidP="00BA6152">
      <w:pPr>
        <w:pStyle w:val="ListParagraph"/>
        <w:ind w:left="0"/>
        <w:rPr>
          <w:rFonts w:cs="Arial"/>
          <w:lang w:eastAsia="en-US"/>
        </w:rPr>
      </w:pPr>
    </w:p>
    <w:p w14:paraId="5D82F74B" w14:textId="2371E787" w:rsidR="00BA6152" w:rsidRDefault="00F349FD" w:rsidP="00BA6152">
      <w:pPr>
        <w:pStyle w:val="ListParagraph"/>
        <w:ind w:left="0"/>
        <w:rPr>
          <w:rFonts w:cs="Arial"/>
          <w:lang w:eastAsia="en-US"/>
        </w:rPr>
      </w:pPr>
      <w:proofErr w:type="gramStart"/>
      <w:r>
        <w:rPr>
          <w:rFonts w:cs="Arial"/>
          <w:lang w:eastAsia="en-US"/>
        </w:rPr>
        <w:t>In order to</w:t>
      </w:r>
      <w:proofErr w:type="gramEnd"/>
      <w:r>
        <w:rPr>
          <w:rFonts w:cs="Arial"/>
          <w:lang w:eastAsia="en-US"/>
        </w:rPr>
        <w:t xml:space="preserve"> hasten the congestion source/point identification process, the CU can trigger the F1-U downlink delivery status delivery status polling mechanism to the intermediate </w:t>
      </w:r>
      <w:r w:rsidR="00964762">
        <w:rPr>
          <w:rFonts w:cs="Arial"/>
          <w:lang w:eastAsia="en-US"/>
        </w:rPr>
        <w:t xml:space="preserve">IAB </w:t>
      </w:r>
      <w:r>
        <w:rPr>
          <w:rFonts w:cs="Arial"/>
          <w:lang w:eastAsia="en-US"/>
        </w:rPr>
        <w:t>nodes to get feedback information quick</w:t>
      </w:r>
      <w:r w:rsidR="00964762">
        <w:rPr>
          <w:rFonts w:cs="Arial"/>
          <w:lang w:eastAsia="en-US"/>
        </w:rPr>
        <w:t>ly</w:t>
      </w:r>
      <w:r>
        <w:rPr>
          <w:rFonts w:cs="Arial"/>
          <w:lang w:eastAsia="en-US"/>
        </w:rPr>
        <w:t xml:space="preserve">. </w:t>
      </w:r>
      <w:r w:rsidR="00D13993">
        <w:rPr>
          <w:rFonts w:cs="Arial"/>
          <w:lang w:eastAsia="en-US"/>
        </w:rPr>
        <w:t xml:space="preserve">In addition to this, </w:t>
      </w:r>
      <w:r w:rsidR="00BA6152">
        <w:rPr>
          <w:rFonts w:cs="Arial"/>
          <w:lang w:eastAsia="en-US"/>
        </w:rPr>
        <w:t>which can be achieved purely via network implementation, the delivery status can be enhanced to facilitate operation in a multi-hop IAB network. Some possible enhancements are:</w:t>
      </w:r>
    </w:p>
    <w:p w14:paraId="0455D1CA" w14:textId="77777777" w:rsidR="00BA6152" w:rsidRDefault="00BA6152" w:rsidP="00BA6152">
      <w:pPr>
        <w:pStyle w:val="ListParagraph"/>
        <w:ind w:left="0"/>
        <w:rPr>
          <w:rFonts w:cs="Arial"/>
          <w:lang w:eastAsia="en-US"/>
        </w:rPr>
      </w:pPr>
    </w:p>
    <w:p w14:paraId="6B5DE82E" w14:textId="77777777" w:rsidR="00BA6152" w:rsidRDefault="00BA6152" w:rsidP="00BA6152">
      <w:pPr>
        <w:pStyle w:val="ListParagraph"/>
        <w:numPr>
          <w:ilvl w:val="0"/>
          <w:numId w:val="17"/>
        </w:numPr>
        <w:rPr>
          <w:rFonts w:cs="Arial"/>
          <w:lang w:eastAsia="en-US"/>
        </w:rPr>
      </w:pPr>
      <w:r>
        <w:rPr>
          <w:rFonts w:cs="Arial"/>
          <w:lang w:eastAsia="en-US"/>
        </w:rPr>
        <w:t>Include information about the buffer status or data rates concerning the traffic whose F1-U is not terminated at the IAB node sending the delivery status</w:t>
      </w:r>
    </w:p>
    <w:p w14:paraId="0CA11697" w14:textId="39A92A6A" w:rsidR="00BA6152" w:rsidRDefault="00BA6152" w:rsidP="00BA6152">
      <w:pPr>
        <w:pStyle w:val="ListParagraph"/>
        <w:numPr>
          <w:ilvl w:val="0"/>
          <w:numId w:val="17"/>
        </w:numPr>
        <w:rPr>
          <w:rFonts w:cs="Arial"/>
          <w:lang w:eastAsia="en-US"/>
        </w:rPr>
      </w:pPr>
      <w:r>
        <w:rPr>
          <w:rFonts w:cs="Arial"/>
          <w:lang w:eastAsia="en-US"/>
        </w:rPr>
        <w:t xml:space="preserve">Aggregated information </w:t>
      </w:r>
      <w:r w:rsidR="001336AE">
        <w:rPr>
          <w:rFonts w:cs="Arial"/>
          <w:lang w:eastAsia="en-US"/>
        </w:rPr>
        <w:t xml:space="preserve">instead of or in addition to </w:t>
      </w:r>
      <w:r>
        <w:rPr>
          <w:rFonts w:cs="Arial"/>
          <w:lang w:eastAsia="en-US"/>
        </w:rPr>
        <w:t xml:space="preserve">the information of a </w:t>
      </w:r>
      <w:proofErr w:type="gramStart"/>
      <w:r>
        <w:rPr>
          <w:rFonts w:cs="Arial"/>
          <w:lang w:eastAsia="en-US"/>
        </w:rPr>
        <w:t>particular bearer</w:t>
      </w:r>
      <w:proofErr w:type="gramEnd"/>
      <w:r>
        <w:rPr>
          <w:rFonts w:cs="Arial"/>
          <w:lang w:eastAsia="en-US"/>
        </w:rPr>
        <w:t xml:space="preserve"> (e.g. the bearers sharing a backhaul link)</w:t>
      </w:r>
    </w:p>
    <w:p w14:paraId="2D345E24" w14:textId="77777777" w:rsidR="00D13993" w:rsidRDefault="00D13993" w:rsidP="00D13993">
      <w:pPr>
        <w:pStyle w:val="ListParagraph"/>
        <w:ind w:left="0"/>
        <w:rPr>
          <w:rFonts w:cs="Arial"/>
          <w:lang w:eastAsia="en-US"/>
        </w:rPr>
      </w:pPr>
    </w:p>
    <w:p w14:paraId="02DE5081" w14:textId="5CC1CE21" w:rsidR="00D13993" w:rsidRDefault="00D13993" w:rsidP="00D13993">
      <w:pPr>
        <w:pStyle w:val="Observation"/>
        <w:numPr>
          <w:ilvl w:val="0"/>
          <w:numId w:val="13"/>
        </w:numPr>
        <w:overflowPunct/>
        <w:autoSpaceDE/>
        <w:autoSpaceDN/>
        <w:adjustRightInd/>
        <w:spacing w:after="160" w:line="256" w:lineRule="auto"/>
        <w:ind w:left="1701" w:hanging="1701"/>
        <w:jc w:val="left"/>
        <w:textAlignment w:val="auto"/>
      </w:pPr>
      <w:bookmarkStart w:id="20" w:name="_Toc525477896"/>
      <w:r>
        <w:t>Enhancements to the F1-U flow control (e.g. including information about buffer sizes of traffic not terminated at the IAB node that is sending the delivery status report and aggregated bearer information instead of per bearer information) can be considered to hasten the congestion detection/mitigation process.</w:t>
      </w:r>
      <w:r w:rsidR="00964762">
        <w:t xml:space="preserve"> It is FFS if these enhancements are needed in rel-16 or optimizations for future releases.</w:t>
      </w:r>
      <w:bookmarkEnd w:id="20"/>
    </w:p>
    <w:p w14:paraId="49C0D5CC" w14:textId="77777777" w:rsidR="00BA6152" w:rsidRDefault="00BA6152" w:rsidP="00C767DA"/>
    <w:p w14:paraId="048C5CB9" w14:textId="77777777" w:rsidR="00CE2FB2" w:rsidRDefault="00CE2FB2" w:rsidP="00C767DA"/>
    <w:p w14:paraId="1E98793D" w14:textId="4733B420" w:rsidR="00964762" w:rsidRDefault="00964762" w:rsidP="00964762">
      <w:r>
        <w:rPr>
          <w:rFonts w:cs="Arial"/>
          <w:lang w:eastAsia="en-US"/>
        </w:rPr>
        <w:lastRenderedPageBreak/>
        <w:t xml:space="preserve">Hop by hop flow control is also a mechanism that works hand in hand with end to end flow control </w:t>
      </w:r>
      <w:proofErr w:type="gramStart"/>
      <w:r>
        <w:rPr>
          <w:rFonts w:cs="Arial"/>
          <w:lang w:eastAsia="en-US"/>
        </w:rPr>
        <w:t>in order to</w:t>
      </w:r>
      <w:proofErr w:type="gramEnd"/>
      <w:r>
        <w:rPr>
          <w:rFonts w:cs="Arial"/>
          <w:lang w:eastAsia="en-US"/>
        </w:rPr>
        <w:t xml:space="preserve"> hasten the congestion discovery/mitigation process. Hop by hop flow control is discussed in detail in </w:t>
      </w:r>
      <w:r w:rsidRPr="00B86B85">
        <w:rPr>
          <w:rFonts w:cs="Arial"/>
          <w:lang w:eastAsia="en-US"/>
        </w:rPr>
        <w:t>[</w:t>
      </w:r>
      <w:r w:rsidR="00A1481D" w:rsidRPr="00B86B85">
        <w:rPr>
          <w:rFonts w:cs="Arial"/>
          <w:lang w:eastAsia="en-US"/>
        </w:rPr>
        <w:t>2</w:t>
      </w:r>
      <w:r w:rsidRPr="00B86B85">
        <w:rPr>
          <w:rFonts w:cs="Arial"/>
          <w:lang w:eastAsia="en-US"/>
        </w:rPr>
        <w:t>]</w:t>
      </w:r>
      <w:r>
        <w:rPr>
          <w:rFonts w:cs="Arial"/>
          <w:lang w:eastAsia="en-US"/>
        </w:rPr>
        <w:t>.</w:t>
      </w:r>
    </w:p>
    <w:p w14:paraId="48E539AD" w14:textId="70E90DF0" w:rsidR="00964762" w:rsidRDefault="00964762" w:rsidP="00C767DA"/>
    <w:p w14:paraId="5CDCCDDE" w14:textId="004D62DB" w:rsidR="00E423B4" w:rsidRPr="00BE3A31" w:rsidRDefault="00EC0280" w:rsidP="008A5933">
      <w:bookmarkStart w:id="21" w:name="_Hlk509522710"/>
      <w:bookmarkEnd w:id="3"/>
      <w:bookmarkEnd w:id="13"/>
      <w:bookmarkEnd w:id="14"/>
      <w:r>
        <w:t xml:space="preserve">In section </w:t>
      </w:r>
      <w:r w:rsidR="003934BC">
        <w:t>5</w:t>
      </w:r>
      <w:r>
        <w:t xml:space="preserve">, we have provided a TP </w:t>
      </w:r>
      <w:r w:rsidR="00602043">
        <w:t>t</w:t>
      </w:r>
      <w:r w:rsidR="004F0299">
        <w:t>o</w:t>
      </w:r>
      <w:r w:rsidR="00602043">
        <w:t xml:space="preserve"> TR 38.874 </w:t>
      </w:r>
      <w:r>
        <w:t>to capture the above observations and proposals.</w:t>
      </w:r>
    </w:p>
    <w:p w14:paraId="499BEF89" w14:textId="77777777" w:rsidR="00212D46" w:rsidRPr="00BE3A31" w:rsidRDefault="00212D46" w:rsidP="003B2105">
      <w:pPr>
        <w:pStyle w:val="Heading1"/>
      </w:pPr>
      <w:bookmarkStart w:id="22" w:name="_Toc509506736"/>
      <w:bookmarkStart w:id="23" w:name="_Toc509506915"/>
      <w:bookmarkStart w:id="24" w:name="_Hlk509503543"/>
      <w:bookmarkEnd w:id="21"/>
      <w:r w:rsidRPr="00BE3A31">
        <w:t>Conclusion</w:t>
      </w:r>
      <w:bookmarkEnd w:id="22"/>
      <w:bookmarkEnd w:id="23"/>
    </w:p>
    <w:p w14:paraId="2BF53C5E" w14:textId="079CF21E" w:rsidR="002A320B" w:rsidRDefault="00FA2AD3" w:rsidP="000B1A38">
      <w:pPr>
        <w:rPr>
          <w:rFonts w:cs="Arial"/>
        </w:rPr>
      </w:pPr>
      <w:bookmarkStart w:id="25" w:name="_In-sequence_SDU_delivery"/>
      <w:bookmarkEnd w:id="25"/>
      <w:r w:rsidRPr="00BE3A31">
        <w:rPr>
          <w:rFonts w:cs="Arial"/>
        </w:rPr>
        <w:t>In this contribution</w:t>
      </w:r>
      <w:r w:rsidR="00FC0A5B" w:rsidRPr="00BE3A31">
        <w:rPr>
          <w:rFonts w:cs="Arial"/>
        </w:rPr>
        <w:t>,</w:t>
      </w:r>
      <w:r w:rsidRPr="00BE3A31">
        <w:rPr>
          <w:rFonts w:cs="Arial"/>
        </w:rPr>
        <w:t xml:space="preserve"> we have</w:t>
      </w:r>
      <w:r w:rsidR="00B37B2C" w:rsidRPr="00BE3A31">
        <w:rPr>
          <w:rFonts w:cs="Arial"/>
        </w:rPr>
        <w:t xml:space="preserve"> </w:t>
      </w:r>
      <w:r w:rsidR="00D76034" w:rsidRPr="00BE3A31">
        <w:rPr>
          <w:rFonts w:cs="Arial"/>
        </w:rPr>
        <w:t>observed that</w:t>
      </w:r>
      <w:r w:rsidR="00B37B2C" w:rsidRPr="00BE3A31">
        <w:rPr>
          <w:rFonts w:cs="Arial"/>
        </w:rPr>
        <w:t xml:space="preserve">: </w:t>
      </w:r>
    </w:p>
    <w:p w14:paraId="2B011F4C" w14:textId="77777777" w:rsidR="00D06A25" w:rsidRPr="00BE3A31" w:rsidRDefault="00D06A25" w:rsidP="000B1A38">
      <w:pPr>
        <w:rPr>
          <w:rFonts w:cs="Arial"/>
        </w:rPr>
      </w:pPr>
    </w:p>
    <w:p w14:paraId="62FF54C7" w14:textId="77777777" w:rsidR="00DE01C6" w:rsidRDefault="00A31CEF">
      <w:pPr>
        <w:pStyle w:val="TOC1"/>
        <w:rPr>
          <w:rFonts w:asciiTheme="minorHAnsi" w:eastAsiaTheme="minorEastAsia" w:hAnsiTheme="minorHAnsi" w:cstheme="minorBidi"/>
          <w:b w:val="0"/>
          <w:sz w:val="22"/>
          <w:lang w:val="en-GB" w:eastAsia="en-GB"/>
        </w:rPr>
      </w:pPr>
      <w:r w:rsidRPr="00BE3A31">
        <w:rPr>
          <w:rFonts w:cs="Arial"/>
          <w:b w:val="0"/>
          <w:noProof w:val="0"/>
          <w:szCs w:val="20"/>
          <w:lang w:val="en-GB"/>
        </w:rPr>
        <w:fldChar w:fldCharType="begin"/>
      </w:r>
      <w:r w:rsidRPr="00BE3A31">
        <w:rPr>
          <w:rFonts w:cs="Arial"/>
        </w:rPr>
        <w:instrText xml:space="preserve"> TOC \n \h \z \t "Observation;1" </w:instrText>
      </w:r>
      <w:r w:rsidRPr="00BE3A31">
        <w:rPr>
          <w:rFonts w:cs="Arial"/>
          <w:b w:val="0"/>
          <w:noProof w:val="0"/>
          <w:szCs w:val="20"/>
          <w:lang w:val="en-GB"/>
        </w:rPr>
        <w:fldChar w:fldCharType="separate"/>
      </w:r>
      <w:hyperlink w:anchor="_Toc525477885" w:history="1">
        <w:r w:rsidR="00DE01C6" w:rsidRPr="00E35668">
          <w:rPr>
            <w:rStyle w:val="Hyperlink"/>
          </w:rPr>
          <w:t>Observation 1</w:t>
        </w:r>
        <w:r w:rsidR="00DE01C6">
          <w:rPr>
            <w:rFonts w:asciiTheme="minorHAnsi" w:eastAsiaTheme="minorEastAsia" w:hAnsiTheme="minorHAnsi" w:cstheme="minorBidi"/>
            <w:b w:val="0"/>
            <w:sz w:val="22"/>
            <w:lang w:val="en-GB" w:eastAsia="en-GB"/>
          </w:rPr>
          <w:tab/>
        </w:r>
        <w:r w:rsidR="00DE01C6" w:rsidRPr="00E35668">
          <w:rPr>
            <w:rStyle w:val="Hyperlink"/>
          </w:rPr>
          <w:t>The F1-U protocol provides several functions for CU-DU inter-working such as:</w:t>
        </w:r>
      </w:hyperlink>
    </w:p>
    <w:p w14:paraId="7864409D" w14:textId="77777777" w:rsidR="00DE01C6" w:rsidRDefault="009234E9">
      <w:pPr>
        <w:pStyle w:val="TOC1"/>
        <w:rPr>
          <w:rFonts w:asciiTheme="minorHAnsi" w:eastAsiaTheme="minorEastAsia" w:hAnsiTheme="minorHAnsi" w:cstheme="minorBidi"/>
          <w:b w:val="0"/>
          <w:sz w:val="22"/>
          <w:lang w:val="en-GB" w:eastAsia="en-GB"/>
        </w:rPr>
      </w:pPr>
      <w:hyperlink w:anchor="_Toc525477886" w:history="1">
        <w:r w:rsidR="00DE01C6" w:rsidRPr="00E35668">
          <w:rPr>
            <w:rStyle w:val="Hyperlink"/>
            <w:rFonts w:ascii="Symbol" w:hAnsi="Symbol"/>
          </w:rPr>
          <w:t></w:t>
        </w:r>
        <w:r w:rsidR="00DE01C6">
          <w:rPr>
            <w:rFonts w:asciiTheme="minorHAnsi" w:eastAsiaTheme="minorEastAsia" w:hAnsiTheme="minorHAnsi" w:cstheme="minorBidi"/>
            <w:b w:val="0"/>
            <w:sz w:val="22"/>
            <w:lang w:val="en-GB" w:eastAsia="en-GB"/>
          </w:rPr>
          <w:tab/>
        </w:r>
        <w:r w:rsidR="00DE01C6" w:rsidRPr="00E35668">
          <w:rPr>
            <w:rStyle w:val="Hyperlink"/>
          </w:rPr>
          <w:t>Mapping user data to corresponding UE data bearer</w:t>
        </w:r>
      </w:hyperlink>
    </w:p>
    <w:p w14:paraId="390FBD93" w14:textId="77777777" w:rsidR="00DE01C6" w:rsidRDefault="009234E9">
      <w:pPr>
        <w:pStyle w:val="TOC1"/>
        <w:rPr>
          <w:rFonts w:asciiTheme="minorHAnsi" w:eastAsiaTheme="minorEastAsia" w:hAnsiTheme="minorHAnsi" w:cstheme="minorBidi"/>
          <w:b w:val="0"/>
          <w:sz w:val="22"/>
          <w:lang w:val="en-GB" w:eastAsia="en-GB"/>
        </w:rPr>
      </w:pPr>
      <w:hyperlink w:anchor="_Toc525477887" w:history="1">
        <w:r w:rsidR="00DE01C6" w:rsidRPr="00E35668">
          <w:rPr>
            <w:rStyle w:val="Hyperlink"/>
            <w:rFonts w:ascii="Symbol" w:hAnsi="Symbol"/>
          </w:rPr>
          <w:t></w:t>
        </w:r>
        <w:r w:rsidR="00DE01C6">
          <w:rPr>
            <w:rFonts w:asciiTheme="minorHAnsi" w:eastAsiaTheme="minorEastAsia" w:hAnsiTheme="minorHAnsi" w:cstheme="minorBidi"/>
            <w:b w:val="0"/>
            <w:sz w:val="22"/>
            <w:lang w:val="en-GB" w:eastAsia="en-GB"/>
          </w:rPr>
          <w:tab/>
        </w:r>
        <w:r w:rsidR="00DE01C6" w:rsidRPr="00E35668">
          <w:rPr>
            <w:rStyle w:val="Hyperlink"/>
          </w:rPr>
          <w:t>Data Delivery status</w:t>
        </w:r>
      </w:hyperlink>
    </w:p>
    <w:p w14:paraId="2BE871AB" w14:textId="77777777" w:rsidR="00DE01C6" w:rsidRDefault="009234E9">
      <w:pPr>
        <w:pStyle w:val="TOC1"/>
        <w:rPr>
          <w:rFonts w:asciiTheme="minorHAnsi" w:eastAsiaTheme="minorEastAsia" w:hAnsiTheme="minorHAnsi" w:cstheme="minorBidi"/>
          <w:b w:val="0"/>
          <w:sz w:val="22"/>
          <w:lang w:val="en-GB" w:eastAsia="en-GB"/>
        </w:rPr>
      </w:pPr>
      <w:hyperlink w:anchor="_Toc525477888" w:history="1">
        <w:r w:rsidR="00DE01C6" w:rsidRPr="00E35668">
          <w:rPr>
            <w:rStyle w:val="Hyperlink"/>
            <w:rFonts w:ascii="Symbol" w:hAnsi="Symbol"/>
          </w:rPr>
          <w:t></w:t>
        </w:r>
        <w:r w:rsidR="00DE01C6">
          <w:rPr>
            <w:rFonts w:asciiTheme="minorHAnsi" w:eastAsiaTheme="minorEastAsia" w:hAnsiTheme="minorHAnsi" w:cstheme="minorBidi"/>
            <w:b w:val="0"/>
            <w:sz w:val="22"/>
            <w:lang w:val="en-GB" w:eastAsia="en-GB"/>
          </w:rPr>
          <w:tab/>
        </w:r>
        <w:r w:rsidR="00DE01C6" w:rsidRPr="00E35668">
          <w:rPr>
            <w:rStyle w:val="Hyperlink"/>
          </w:rPr>
          <w:t>Information on discarded packets</w:t>
        </w:r>
      </w:hyperlink>
    </w:p>
    <w:p w14:paraId="0F5D689E" w14:textId="77777777" w:rsidR="00DE01C6" w:rsidRDefault="009234E9">
      <w:pPr>
        <w:pStyle w:val="TOC1"/>
        <w:rPr>
          <w:rFonts w:asciiTheme="minorHAnsi" w:eastAsiaTheme="minorEastAsia" w:hAnsiTheme="minorHAnsi" w:cstheme="minorBidi"/>
          <w:b w:val="0"/>
          <w:sz w:val="22"/>
          <w:lang w:val="en-GB" w:eastAsia="en-GB"/>
        </w:rPr>
      </w:pPr>
      <w:hyperlink w:anchor="_Toc525477889" w:history="1">
        <w:r w:rsidR="00DE01C6" w:rsidRPr="00E35668">
          <w:rPr>
            <w:rStyle w:val="Hyperlink"/>
            <w:rFonts w:ascii="Symbol" w:hAnsi="Symbol"/>
          </w:rPr>
          <w:t></w:t>
        </w:r>
        <w:r w:rsidR="00DE01C6">
          <w:rPr>
            <w:rFonts w:asciiTheme="minorHAnsi" w:eastAsiaTheme="minorEastAsia" w:hAnsiTheme="minorHAnsi" w:cstheme="minorBidi"/>
            <w:b w:val="0"/>
            <w:sz w:val="22"/>
            <w:lang w:val="en-GB" w:eastAsia="en-GB"/>
          </w:rPr>
          <w:tab/>
        </w:r>
        <w:r w:rsidR="00DE01C6" w:rsidRPr="00E35668">
          <w:rPr>
            <w:rStyle w:val="Hyperlink"/>
          </w:rPr>
          <w:t>Desired buffer sizes</w:t>
        </w:r>
      </w:hyperlink>
    </w:p>
    <w:p w14:paraId="0D83316B" w14:textId="77777777" w:rsidR="00DE01C6" w:rsidRDefault="009234E9">
      <w:pPr>
        <w:pStyle w:val="TOC1"/>
        <w:rPr>
          <w:rFonts w:asciiTheme="minorHAnsi" w:eastAsiaTheme="minorEastAsia" w:hAnsiTheme="minorHAnsi" w:cstheme="minorBidi"/>
          <w:b w:val="0"/>
          <w:sz w:val="22"/>
          <w:lang w:val="en-GB" w:eastAsia="en-GB"/>
        </w:rPr>
      </w:pPr>
      <w:hyperlink w:anchor="_Toc525477890" w:history="1">
        <w:r w:rsidR="00DE01C6" w:rsidRPr="00E35668">
          <w:rPr>
            <w:rStyle w:val="Hyperlink"/>
            <w:rFonts w:ascii="Symbol" w:hAnsi="Symbol"/>
          </w:rPr>
          <w:t></w:t>
        </w:r>
        <w:r w:rsidR="00DE01C6">
          <w:rPr>
            <w:rFonts w:asciiTheme="minorHAnsi" w:eastAsiaTheme="minorEastAsia" w:hAnsiTheme="minorHAnsi" w:cstheme="minorBidi"/>
            <w:b w:val="0"/>
            <w:sz w:val="22"/>
            <w:lang w:val="en-GB" w:eastAsia="en-GB"/>
          </w:rPr>
          <w:tab/>
        </w:r>
        <w:r w:rsidR="00DE01C6" w:rsidRPr="00E35668">
          <w:rPr>
            <w:rStyle w:val="Hyperlink"/>
          </w:rPr>
          <w:t>Desired data rates</w:t>
        </w:r>
      </w:hyperlink>
    </w:p>
    <w:p w14:paraId="7D0B9C4D" w14:textId="77777777" w:rsidR="00DE01C6" w:rsidRDefault="009234E9">
      <w:pPr>
        <w:pStyle w:val="TOC1"/>
        <w:rPr>
          <w:rFonts w:asciiTheme="minorHAnsi" w:eastAsiaTheme="minorEastAsia" w:hAnsiTheme="minorHAnsi" w:cstheme="minorBidi"/>
          <w:b w:val="0"/>
          <w:sz w:val="22"/>
          <w:lang w:val="en-GB" w:eastAsia="en-GB"/>
        </w:rPr>
      </w:pPr>
      <w:hyperlink w:anchor="_Toc525477891" w:history="1">
        <w:r w:rsidR="00DE01C6" w:rsidRPr="00E35668">
          <w:rPr>
            <w:rStyle w:val="Hyperlink"/>
            <w:rFonts w:ascii="Symbol" w:hAnsi="Symbol"/>
          </w:rPr>
          <w:t></w:t>
        </w:r>
        <w:r w:rsidR="00DE01C6">
          <w:rPr>
            <w:rFonts w:asciiTheme="minorHAnsi" w:eastAsiaTheme="minorEastAsia" w:hAnsiTheme="minorHAnsi" w:cstheme="minorBidi"/>
            <w:b w:val="0"/>
            <w:sz w:val="22"/>
            <w:lang w:val="en-GB" w:eastAsia="en-GB"/>
          </w:rPr>
          <w:tab/>
        </w:r>
        <w:r w:rsidR="00DE01C6" w:rsidRPr="00E35668">
          <w:rPr>
            <w:rStyle w:val="Hyperlink"/>
          </w:rPr>
          <w:t>Information of specific events such as radio link outage/resume at gNB-DU</w:t>
        </w:r>
      </w:hyperlink>
    </w:p>
    <w:p w14:paraId="41782C49" w14:textId="77777777" w:rsidR="00DE01C6" w:rsidRDefault="009234E9">
      <w:pPr>
        <w:pStyle w:val="TOC1"/>
        <w:rPr>
          <w:rFonts w:asciiTheme="minorHAnsi" w:eastAsiaTheme="minorEastAsia" w:hAnsiTheme="minorHAnsi" w:cstheme="minorBidi"/>
          <w:b w:val="0"/>
          <w:sz w:val="22"/>
          <w:lang w:val="en-GB" w:eastAsia="en-GB"/>
        </w:rPr>
      </w:pPr>
      <w:hyperlink w:anchor="_Toc525477892" w:history="1">
        <w:r w:rsidR="00DE01C6" w:rsidRPr="00E35668">
          <w:rPr>
            <w:rStyle w:val="Hyperlink"/>
          </w:rPr>
          <w:t>Observation 2</w:t>
        </w:r>
        <w:r w:rsidR="00DE01C6">
          <w:rPr>
            <w:rFonts w:asciiTheme="minorHAnsi" w:eastAsiaTheme="minorEastAsia" w:hAnsiTheme="minorHAnsi" w:cstheme="minorBidi"/>
            <w:b w:val="0"/>
            <w:sz w:val="22"/>
            <w:lang w:val="en-GB" w:eastAsia="en-GB"/>
          </w:rPr>
          <w:tab/>
        </w:r>
        <w:r w:rsidR="00DE01C6" w:rsidRPr="00E35668">
          <w:rPr>
            <w:rStyle w:val="Hyperlink"/>
          </w:rPr>
          <w:t>Some of the F1-U flow control information include DRB specific info (e.g. successfully delivered PDUs of a given bearer), UE specific (e.g. minimum total desired buffer size for the all the bearers of the UE), or link specific (e.g. radio link outage/resume).</w:t>
        </w:r>
      </w:hyperlink>
    </w:p>
    <w:p w14:paraId="3A47BF2B" w14:textId="77777777" w:rsidR="00DE01C6" w:rsidRDefault="009234E9">
      <w:pPr>
        <w:pStyle w:val="TOC1"/>
        <w:rPr>
          <w:rFonts w:asciiTheme="minorHAnsi" w:eastAsiaTheme="minorEastAsia" w:hAnsiTheme="minorHAnsi" w:cstheme="minorBidi"/>
          <w:b w:val="0"/>
          <w:sz w:val="22"/>
          <w:lang w:val="en-GB" w:eastAsia="en-GB"/>
        </w:rPr>
      </w:pPr>
      <w:hyperlink w:anchor="_Toc525477893" w:history="1">
        <w:r w:rsidR="00DE01C6" w:rsidRPr="00E35668">
          <w:rPr>
            <w:rStyle w:val="Hyperlink"/>
            <w:rFonts w:cs="Arial"/>
          </w:rPr>
          <w:t>Observation 3</w:t>
        </w:r>
        <w:r w:rsidR="00DE01C6">
          <w:rPr>
            <w:rFonts w:asciiTheme="minorHAnsi" w:eastAsiaTheme="minorEastAsia" w:hAnsiTheme="minorHAnsi" w:cstheme="minorBidi"/>
            <w:b w:val="0"/>
            <w:sz w:val="22"/>
            <w:lang w:val="en-GB" w:eastAsia="en-GB"/>
          </w:rPr>
          <w:tab/>
        </w:r>
        <w:r w:rsidR="00DE01C6" w:rsidRPr="00E35668">
          <w:rPr>
            <w:rStyle w:val="Hyperlink"/>
          </w:rPr>
          <w:t>UP alternative 1e for IAB architecture group 1a, as a result of it terminating the full F1-U at the access IAB node, can fully reuse the F1-U flow control mechanism that is already standardized.</w:t>
        </w:r>
      </w:hyperlink>
    </w:p>
    <w:p w14:paraId="6D7D9582" w14:textId="77777777" w:rsidR="00DE01C6" w:rsidRDefault="009234E9">
      <w:pPr>
        <w:pStyle w:val="TOC1"/>
        <w:rPr>
          <w:rFonts w:asciiTheme="minorHAnsi" w:eastAsiaTheme="minorEastAsia" w:hAnsiTheme="minorHAnsi" w:cstheme="minorBidi"/>
          <w:b w:val="0"/>
          <w:sz w:val="22"/>
          <w:lang w:val="en-GB" w:eastAsia="en-GB"/>
        </w:rPr>
      </w:pPr>
      <w:hyperlink w:anchor="_Toc525477894" w:history="1">
        <w:r w:rsidR="00DE01C6" w:rsidRPr="00E35668">
          <w:rPr>
            <w:rStyle w:val="Hyperlink"/>
          </w:rPr>
          <w:t>Observation 4</w:t>
        </w:r>
        <w:r w:rsidR="00DE01C6">
          <w:rPr>
            <w:rFonts w:asciiTheme="minorHAnsi" w:eastAsiaTheme="minorEastAsia" w:hAnsiTheme="minorHAnsi" w:cstheme="minorBidi"/>
            <w:b w:val="0"/>
            <w:sz w:val="22"/>
            <w:lang w:val="en-GB" w:eastAsia="en-GB"/>
          </w:rPr>
          <w:tab/>
        </w:r>
        <w:r w:rsidR="00DE01C6" w:rsidRPr="00E35668">
          <w:rPr>
            <w:rStyle w:val="Hyperlink"/>
          </w:rPr>
          <w:t>There are some limitations to the F1-U flow control mechanism in the context of multi-hop IAB networks as it may not be capable of exactly pinpointing the problem UE/bearer/hop/IAB node that is causing congestion.</w:t>
        </w:r>
      </w:hyperlink>
    </w:p>
    <w:p w14:paraId="05DD819C" w14:textId="77777777" w:rsidR="00DE01C6" w:rsidRDefault="009234E9">
      <w:pPr>
        <w:pStyle w:val="TOC1"/>
        <w:rPr>
          <w:rFonts w:asciiTheme="minorHAnsi" w:eastAsiaTheme="minorEastAsia" w:hAnsiTheme="minorHAnsi" w:cstheme="minorBidi"/>
          <w:b w:val="0"/>
          <w:sz w:val="22"/>
          <w:lang w:val="en-GB" w:eastAsia="en-GB"/>
        </w:rPr>
      </w:pPr>
      <w:hyperlink w:anchor="_Toc525477895" w:history="1">
        <w:r w:rsidR="00DE01C6" w:rsidRPr="00E35668">
          <w:rPr>
            <w:rStyle w:val="Hyperlink"/>
          </w:rPr>
          <w:t>Observation 5</w:t>
        </w:r>
        <w:r w:rsidR="00DE01C6">
          <w:rPr>
            <w:rFonts w:asciiTheme="minorHAnsi" w:eastAsiaTheme="minorEastAsia" w:hAnsiTheme="minorHAnsi" w:cstheme="minorBidi"/>
            <w:b w:val="0"/>
            <w:sz w:val="22"/>
            <w:lang w:val="en-GB" w:eastAsia="en-GB"/>
          </w:rPr>
          <w:tab/>
        </w:r>
        <w:r w:rsidR="00DE01C6" w:rsidRPr="00E35668">
          <w:rPr>
            <w:rStyle w:val="Hyperlink"/>
          </w:rPr>
          <w:t>The CU can use the downlink delivery status from all the IAB nodes that it is serving to determine the source/point of congestion in the network. However, aggregating the downlink delivery status from all IAB nodes may not be a fast-enough process and packets may be dropped before the source/point of congestion is identified and proper actions are taken.</w:t>
        </w:r>
      </w:hyperlink>
    </w:p>
    <w:p w14:paraId="1DC1E802" w14:textId="77777777" w:rsidR="00DE01C6" w:rsidRDefault="009234E9">
      <w:pPr>
        <w:pStyle w:val="TOC1"/>
        <w:rPr>
          <w:rFonts w:asciiTheme="minorHAnsi" w:eastAsiaTheme="minorEastAsia" w:hAnsiTheme="minorHAnsi" w:cstheme="minorBidi"/>
          <w:b w:val="0"/>
          <w:sz w:val="22"/>
          <w:lang w:val="en-GB" w:eastAsia="en-GB"/>
        </w:rPr>
      </w:pPr>
      <w:hyperlink w:anchor="_Toc525477896" w:history="1">
        <w:r w:rsidR="00DE01C6" w:rsidRPr="00E35668">
          <w:rPr>
            <w:rStyle w:val="Hyperlink"/>
          </w:rPr>
          <w:t>Observation 6</w:t>
        </w:r>
        <w:r w:rsidR="00DE01C6">
          <w:rPr>
            <w:rFonts w:asciiTheme="minorHAnsi" w:eastAsiaTheme="minorEastAsia" w:hAnsiTheme="minorHAnsi" w:cstheme="minorBidi"/>
            <w:b w:val="0"/>
            <w:sz w:val="22"/>
            <w:lang w:val="en-GB" w:eastAsia="en-GB"/>
          </w:rPr>
          <w:tab/>
        </w:r>
        <w:r w:rsidR="00DE01C6" w:rsidRPr="00E35668">
          <w:rPr>
            <w:rStyle w:val="Hyperlink"/>
          </w:rPr>
          <w:t>Enhancements to the F1-U flow control (e.g. including information about buffer sizes of traffic not terminated at the IAB node that is sending the delivery status report and aggregated bearer information instead of per bearer information) can be considered to hasten the congestion detection/mitigation process. It is FFS if these enhancements are needed in rel-16 or optimizations for future releases.</w:t>
        </w:r>
      </w:hyperlink>
    </w:p>
    <w:p w14:paraId="60838158" w14:textId="76B398F1" w:rsidR="00CD2DEF" w:rsidRPr="00BE3A31" w:rsidRDefault="00A31CEF" w:rsidP="009C67BF">
      <w:pPr>
        <w:rPr>
          <w:rFonts w:cs="Arial"/>
          <w:b/>
          <w:noProof/>
          <w:szCs w:val="22"/>
          <w:lang w:val="en-US"/>
        </w:rPr>
      </w:pPr>
      <w:r w:rsidRPr="00BE3A31">
        <w:rPr>
          <w:rFonts w:cs="Arial"/>
          <w:b/>
          <w:noProof/>
          <w:szCs w:val="22"/>
          <w:lang w:val="en-US"/>
        </w:rPr>
        <w:fldChar w:fldCharType="end"/>
      </w:r>
    </w:p>
    <w:p w14:paraId="12A9E2D5" w14:textId="387047F7" w:rsidR="003E51A6" w:rsidRPr="00BE3A31" w:rsidRDefault="00CD2DEF" w:rsidP="009C67BF">
      <w:pPr>
        <w:rPr>
          <w:rFonts w:cs="Arial"/>
          <w:noProof/>
          <w:szCs w:val="22"/>
          <w:lang w:val="en-US"/>
        </w:rPr>
      </w:pPr>
      <w:r w:rsidRPr="00BE3A31">
        <w:rPr>
          <w:rFonts w:cs="Arial"/>
          <w:noProof/>
          <w:szCs w:val="22"/>
          <w:lang w:val="en-US"/>
        </w:rPr>
        <w:t xml:space="preserve">Based on these observations, </w:t>
      </w:r>
      <w:r w:rsidR="009C67BF" w:rsidRPr="00BE3A31">
        <w:rPr>
          <w:rFonts w:cs="Arial"/>
          <w:noProof/>
          <w:szCs w:val="22"/>
          <w:lang w:val="en-US"/>
        </w:rPr>
        <w:t>we propose</w:t>
      </w:r>
      <w:r w:rsidRPr="00BE3A31">
        <w:rPr>
          <w:rFonts w:cs="Arial"/>
          <w:noProof/>
          <w:szCs w:val="22"/>
          <w:lang w:val="en-US"/>
        </w:rPr>
        <w:t xml:space="preserve"> the following</w:t>
      </w:r>
      <w:r w:rsidR="009C67BF" w:rsidRPr="00BE3A31">
        <w:rPr>
          <w:rFonts w:cs="Arial"/>
          <w:noProof/>
          <w:szCs w:val="22"/>
          <w:lang w:val="en-US"/>
        </w:rPr>
        <w:t>:</w:t>
      </w:r>
      <w:bookmarkStart w:id="26" w:name="_Toc509506670"/>
      <w:bookmarkStart w:id="27" w:name="_Toc509506741"/>
      <w:bookmarkStart w:id="28" w:name="_Toc509506763"/>
      <w:bookmarkStart w:id="29" w:name="_Toc509506797"/>
      <w:bookmarkStart w:id="30" w:name="_Toc509506865"/>
      <w:bookmarkStart w:id="31" w:name="_Toc509506920"/>
      <w:bookmarkStart w:id="32" w:name="_Toc509506937"/>
      <w:bookmarkStart w:id="33" w:name="_Toc509507106"/>
      <w:bookmarkEnd w:id="26"/>
      <w:bookmarkEnd w:id="27"/>
      <w:bookmarkEnd w:id="28"/>
      <w:bookmarkEnd w:id="29"/>
      <w:bookmarkEnd w:id="30"/>
      <w:bookmarkEnd w:id="31"/>
      <w:bookmarkEnd w:id="32"/>
      <w:bookmarkEnd w:id="33"/>
    </w:p>
    <w:p w14:paraId="4685A3ED" w14:textId="77777777" w:rsidR="00E66419" w:rsidRPr="00BE3A31" w:rsidRDefault="00E66419" w:rsidP="009C67BF">
      <w:pPr>
        <w:rPr>
          <w:rFonts w:cs="Arial"/>
          <w:noProof/>
          <w:szCs w:val="22"/>
          <w:lang w:val="en-US"/>
        </w:rPr>
      </w:pPr>
    </w:p>
    <w:p w14:paraId="077F3978" w14:textId="77777777" w:rsidR="00DE01C6" w:rsidRDefault="00E66419">
      <w:pPr>
        <w:pStyle w:val="TOC1"/>
        <w:rPr>
          <w:rFonts w:asciiTheme="minorHAnsi" w:eastAsiaTheme="minorEastAsia" w:hAnsiTheme="minorHAnsi" w:cstheme="minorBidi"/>
          <w:b w:val="0"/>
          <w:sz w:val="22"/>
          <w:lang w:val="en-GB" w:eastAsia="en-GB"/>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r w:rsidR="00DE01C6">
        <w:t>Proposal 1</w:t>
      </w:r>
      <w:r w:rsidR="00DE01C6">
        <w:rPr>
          <w:rFonts w:asciiTheme="minorHAnsi" w:eastAsiaTheme="minorEastAsia" w:hAnsiTheme="minorHAnsi" w:cstheme="minorBidi"/>
          <w:b w:val="0"/>
          <w:sz w:val="22"/>
          <w:lang w:val="en-GB" w:eastAsia="en-GB"/>
        </w:rPr>
        <w:tab/>
      </w:r>
      <w:r w:rsidR="00DE01C6">
        <w:t>The F1-U end to end flow control mechanism/principles to be adopted for IAB network architecture group 1a.</w:t>
      </w:r>
    </w:p>
    <w:p w14:paraId="36CC71B5" w14:textId="77777777" w:rsidR="00DE01C6" w:rsidRDefault="00DE01C6">
      <w:pPr>
        <w:pStyle w:val="TOC1"/>
        <w:rPr>
          <w:rFonts w:asciiTheme="minorHAnsi" w:eastAsiaTheme="minorEastAsia" w:hAnsiTheme="minorHAnsi" w:cstheme="minorBidi"/>
          <w:b w:val="0"/>
          <w:sz w:val="22"/>
          <w:lang w:val="en-GB" w:eastAsia="en-GB"/>
        </w:rPr>
      </w:pPr>
      <w:r w:rsidRPr="00D37DFF">
        <w:rPr>
          <w:rFonts w:cs="Arial"/>
        </w:rPr>
        <w:t>Proposal 2</w:t>
      </w:r>
      <w:r>
        <w:rPr>
          <w:rFonts w:asciiTheme="minorHAnsi" w:eastAsiaTheme="minorEastAsia" w:hAnsiTheme="minorHAnsi" w:cstheme="minorBidi"/>
          <w:b w:val="0"/>
          <w:sz w:val="22"/>
          <w:lang w:val="en-GB" w:eastAsia="en-GB"/>
        </w:rPr>
        <w:tab/>
      </w:r>
      <w:r>
        <w:t>If UP alternatives 1a, b and c of architecture group 1a are to be considered further for IAB networks, they should enable end to end flow control mechanism à la F1-U flow control (e.g. via carrying GTP-U flow control header within adaptation header or via a new end-to-end flow control mechanism realized via the adaptation layer).</w:t>
      </w:r>
    </w:p>
    <w:p w14:paraId="5C3300AC" w14:textId="77777777" w:rsidR="00DE01C6" w:rsidRDefault="00DE01C6">
      <w:pPr>
        <w:pStyle w:val="TOC1"/>
        <w:rPr>
          <w:rFonts w:asciiTheme="minorHAnsi" w:eastAsiaTheme="minorEastAsia" w:hAnsiTheme="minorHAnsi" w:cstheme="minorBidi"/>
          <w:b w:val="0"/>
          <w:sz w:val="22"/>
          <w:lang w:val="en-GB" w:eastAsia="en-GB"/>
        </w:rPr>
      </w:pPr>
      <w:r w:rsidRPr="00D37DFF">
        <w:rPr>
          <w:rFonts w:cs="Arial"/>
        </w:rPr>
        <w:t>Proposal 3</w:t>
      </w:r>
      <w:r>
        <w:rPr>
          <w:rFonts w:asciiTheme="minorHAnsi" w:eastAsiaTheme="minorEastAsia" w:hAnsiTheme="minorHAnsi" w:cstheme="minorBidi"/>
          <w:b w:val="0"/>
          <w:sz w:val="22"/>
          <w:lang w:val="en-GB" w:eastAsia="en-GB"/>
        </w:rPr>
        <w:tab/>
      </w:r>
      <w:r>
        <w:t xml:space="preserve">For UP alternatives 1d of architecture group 1a, the GTP-proxy functionality at the DU should be clarified, especially in the context of end to end flow control. </w:t>
      </w:r>
    </w:p>
    <w:p w14:paraId="7F02AE3F" w14:textId="6A4F83C6" w:rsidR="00E66419" w:rsidRPr="00D06A25" w:rsidRDefault="00E66419" w:rsidP="00E66419">
      <w:pPr>
        <w:rPr>
          <w:rFonts w:cs="Arial"/>
          <w:noProof/>
          <w:szCs w:val="22"/>
          <w:lang w:val="en-US"/>
        </w:rPr>
      </w:pPr>
      <w:r w:rsidRPr="00BE3A31">
        <w:rPr>
          <w:rFonts w:cs="Arial"/>
          <w:bCs/>
        </w:rPr>
        <w:fldChar w:fldCharType="end"/>
      </w:r>
      <w:r w:rsidRPr="00D06A25">
        <w:rPr>
          <w:rFonts w:cs="Arial"/>
          <w:noProof/>
          <w:szCs w:val="22"/>
          <w:lang w:val="en-US"/>
        </w:rPr>
        <w:t xml:space="preserve"> .</w:t>
      </w:r>
    </w:p>
    <w:p w14:paraId="7047B0A8" w14:textId="52DAC46C" w:rsidR="00E66419" w:rsidRPr="00BE3A31" w:rsidRDefault="00E66419" w:rsidP="00E66419">
      <w:pPr>
        <w:rPr>
          <w:rFonts w:cs="Arial"/>
        </w:rPr>
      </w:pPr>
    </w:p>
    <w:bookmarkEnd w:id="24"/>
    <w:p w14:paraId="73DCAFAD" w14:textId="77777777" w:rsidR="003934BC" w:rsidRPr="007A4D8A" w:rsidRDefault="003934BC" w:rsidP="003934BC">
      <w:pPr>
        <w:pStyle w:val="Heading1"/>
      </w:pPr>
      <w:r w:rsidRPr="007A4D8A">
        <w:lastRenderedPageBreak/>
        <w:t>References</w:t>
      </w:r>
    </w:p>
    <w:p w14:paraId="744C6F43" w14:textId="77777777" w:rsidR="003934BC" w:rsidRPr="00B86B85" w:rsidRDefault="003934BC" w:rsidP="003934BC">
      <w:pPr>
        <w:rPr>
          <w:rFonts w:cs="Arial"/>
        </w:rPr>
      </w:pPr>
      <w:r w:rsidRPr="00B86B85">
        <w:rPr>
          <w:rFonts w:cs="Arial"/>
        </w:rPr>
        <w:t>[1] R2-1813023, Outcome of email discussion [103#</w:t>
      </w:r>
      <w:proofErr w:type="gramStart"/>
      <w:r w:rsidRPr="00B86B85">
        <w:rPr>
          <w:rFonts w:cs="Arial"/>
        </w:rPr>
        <w:t>37][</w:t>
      </w:r>
      <w:proofErr w:type="gramEnd"/>
      <w:r w:rsidRPr="00B86B85">
        <w:rPr>
          <w:rFonts w:cs="Arial"/>
        </w:rPr>
        <w:t>IAB] TP for IAB Flow Control and Congestion Handling.</w:t>
      </w:r>
    </w:p>
    <w:p w14:paraId="33556171" w14:textId="77777777" w:rsidR="003934BC" w:rsidRPr="00B86B85" w:rsidRDefault="003934BC" w:rsidP="003934BC">
      <w:pPr>
        <w:rPr>
          <w:rFonts w:cs="Arial"/>
          <w:lang w:val="en-US"/>
        </w:rPr>
      </w:pPr>
      <w:r w:rsidRPr="00B86B85">
        <w:rPr>
          <w:rFonts w:cs="Arial"/>
          <w:lang w:val="en-US"/>
        </w:rPr>
        <w:t>[2] R2-1814361, Hop-by-hop Flow Control in multi-hop IAB Networks, RAN2#103bis, China, October 2018.</w:t>
      </w:r>
    </w:p>
    <w:p w14:paraId="6D87E884" w14:textId="77777777" w:rsidR="003934BC" w:rsidRPr="00B86B85" w:rsidRDefault="003934BC" w:rsidP="003934BC">
      <w:pPr>
        <w:rPr>
          <w:rFonts w:cs="Arial"/>
        </w:rPr>
      </w:pPr>
      <w:r w:rsidRPr="00B86B85">
        <w:rPr>
          <w:rFonts w:cs="Arial"/>
        </w:rPr>
        <w:t>[3] TS 38.425; NR User Plane Protocol.</w:t>
      </w:r>
    </w:p>
    <w:p w14:paraId="37D44DB4" w14:textId="167B1D12" w:rsidR="003934BC" w:rsidRDefault="003934BC" w:rsidP="003934BC">
      <w:pPr>
        <w:rPr>
          <w:rFonts w:cs="Arial"/>
          <w:lang w:val="en-US"/>
        </w:rPr>
      </w:pPr>
      <w:r w:rsidRPr="00B86B85">
        <w:rPr>
          <w:rFonts w:cs="Arial"/>
          <w:lang w:val="en-US"/>
        </w:rPr>
        <w:t>[4] TS 29.281; GPRS Tunnel Protocol User Plane (GTP-U).</w:t>
      </w:r>
    </w:p>
    <w:p w14:paraId="169FB80D" w14:textId="77777777" w:rsidR="00EC0280" w:rsidRPr="00D810E9" w:rsidRDefault="00EC0280" w:rsidP="00EC0280">
      <w:pPr>
        <w:pStyle w:val="Heading1"/>
      </w:pPr>
      <w:r w:rsidRPr="00D810E9">
        <w:t>Text proposal to TR 38.874</w:t>
      </w:r>
    </w:p>
    <w:p w14:paraId="0237AC57" w14:textId="77777777" w:rsidR="00964762" w:rsidRDefault="00964762" w:rsidP="00964762">
      <w:pPr>
        <w:keepNext/>
        <w:keepLines/>
        <w:overflowPunct/>
        <w:autoSpaceDE/>
        <w:adjustRightInd/>
        <w:spacing w:before="120" w:after="180"/>
        <w:jc w:val="left"/>
        <w:outlineLvl w:val="2"/>
        <w:rPr>
          <w:rFonts w:eastAsia="Malgun Gothic"/>
          <w:sz w:val="28"/>
          <w:lang w:eastAsia="en-US"/>
        </w:rPr>
      </w:pPr>
      <w:bookmarkStart w:id="34" w:name="_Toc517264654"/>
      <w:r>
        <w:rPr>
          <w:rFonts w:eastAsia="Malgun Gothic"/>
          <w:sz w:val="28"/>
          <w:lang w:eastAsia="en-US"/>
        </w:rPr>
        <w:t>8.2.X</w:t>
      </w:r>
      <w:r>
        <w:rPr>
          <w:rFonts w:eastAsia="Malgun Gothic"/>
          <w:sz w:val="28"/>
          <w:lang w:eastAsia="en-US"/>
        </w:rPr>
        <w:tab/>
        <w:t>Flow control and congestion handling</w:t>
      </w:r>
    </w:p>
    <w:p w14:paraId="2CDB2633"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In the multi-hop backhaul, congestion may occur on intermediate IAB nodes.</w:t>
      </w:r>
    </w:p>
    <w:p w14:paraId="6E554CE4"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 xml:space="preserve">On the uplink, an intermediate IAB node acts as a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-DU to child IAB nodes and can control the amount of uplink data from child IAB nodes and UEs by adjusting the UL grants, i.e. the current transmission/scheduling mechanisms control uplink data rate to an IAB node. This mechanism allows mitigating congestion at the intermediate IAB node. It is FFS if an additional flow control mechanism is needed to handle uplink data congestion.</w:t>
      </w:r>
    </w:p>
    <w:p w14:paraId="5973B9EB"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On the downlink, the IAB-node’s link capacity to a child IAB node or a UE may be smaller than the link capacity of a backhaul link from the parent IAB node. The DU side of the parent IAB node may not know the downlink buffer status of the IAB node. As a result, the ingress data rate scheduled by the parent IAB-node’s DU may be larger than the egress data rate the IAB-node’s DU can schedule to its child IAB-nodes and UEs, which may result in downlink data congestion and packet discard</w:t>
      </w:r>
      <w:r>
        <w:t xml:space="preserve"> </w:t>
      </w:r>
      <w:r>
        <w:rPr>
          <w:rFonts w:ascii="Times New Roman" w:eastAsia="Malgun Gothic" w:hAnsi="Times New Roman"/>
          <w:lang w:eastAsia="ko-KR"/>
        </w:rPr>
        <w:t xml:space="preserve">at the intermediate IAB node. Discarding of packets at intermediate IAB nodes may have negative consequences (e.g. may lead to TCP slow start for impacted UE flows). </w:t>
      </w:r>
    </w:p>
    <w:p w14:paraId="59049D0C" w14:textId="77777777" w:rsidR="00B00ED4" w:rsidRDefault="00964762" w:rsidP="00964762">
      <w:pPr>
        <w:jc w:val="left"/>
        <w:rPr>
          <w:ins w:id="35" w:author="Ericsson" w:date="2018-09-23T14:29:00Z"/>
          <w:rFonts w:ascii="Times New Roman" w:eastAsia="Malgun Gothic" w:hAnsi="Times New Roman"/>
          <w:lang w:eastAsia="ko-KR"/>
        </w:rPr>
      </w:pPr>
      <w:r>
        <w:rPr>
          <w:rFonts w:ascii="Times New Roman" w:eastAsia="Malgun Gothic" w:hAnsi="Times New Roman"/>
          <w:lang w:eastAsia="ko-KR"/>
        </w:rPr>
        <w:t xml:space="preserve">End-to-end flow control (e.g. flow control via F1-U or F1*-U) could help to address packet discard at the intermediate IAB nodes due to the downlink data congestion problem to some extent by providing a downlink delivery status from the UE’s access IAB node DU in hop-by-hop ARQ to the IAB donor CU. End-to-end ARQ similarly can address packet discard by intermediate IAB nodes due to downlink data congestion. </w:t>
      </w:r>
    </w:p>
    <w:p w14:paraId="364E1DB6" w14:textId="798E211C" w:rsidR="00B00ED4" w:rsidRDefault="00B00ED4" w:rsidP="00964762">
      <w:pPr>
        <w:jc w:val="left"/>
        <w:rPr>
          <w:ins w:id="36" w:author="Ericsson" w:date="2018-09-23T14:29:00Z"/>
          <w:rFonts w:ascii="Times New Roman" w:eastAsia="Malgun Gothic" w:hAnsi="Times New Roman"/>
          <w:lang w:eastAsia="ko-KR"/>
        </w:rPr>
      </w:pPr>
      <w:ins w:id="37" w:author="Ericsson" w:date="2018-09-23T14:29:00Z">
        <w:r>
          <w:rPr>
            <w:rFonts w:ascii="Times New Roman" w:eastAsia="Malgun Gothic" w:hAnsi="Times New Roman"/>
            <w:lang w:eastAsia="ko-KR"/>
          </w:rPr>
          <w:t xml:space="preserve">For End-to-end flow control, </w:t>
        </w:r>
        <w:r w:rsidR="000C7F33">
          <w:rPr>
            <w:rFonts w:ascii="Times New Roman" w:eastAsia="Malgun Gothic" w:hAnsi="Times New Roman"/>
            <w:lang w:eastAsia="ko-KR"/>
          </w:rPr>
          <w:t xml:space="preserve">a mechanism via </w:t>
        </w:r>
      </w:ins>
      <w:ins w:id="38" w:author="Ericsson" w:date="2018-09-23T14:48:00Z">
        <w:r w:rsidR="000C7F33">
          <w:rPr>
            <w:rFonts w:ascii="Times New Roman" w:eastAsia="Malgun Gothic" w:hAnsi="Times New Roman"/>
            <w:lang w:eastAsia="ko-KR"/>
          </w:rPr>
          <w:t xml:space="preserve">downlink delivery status is already standardized in the CU-DU split architecture </w:t>
        </w:r>
      </w:ins>
      <w:ins w:id="39" w:author="Ericsson" w:date="2018-09-23T14:47:00Z">
        <w:r w:rsidR="000C7F33" w:rsidRPr="00DE01C6">
          <w:rPr>
            <w:rFonts w:ascii="Times New Roman" w:eastAsia="Malgun Gothic" w:hAnsi="Times New Roman"/>
            <w:highlight w:val="yellow"/>
            <w:lang w:eastAsia="ko-KR"/>
          </w:rPr>
          <w:t>[TS 38.425]</w:t>
        </w:r>
      </w:ins>
      <w:ins w:id="40" w:author="Ericsson" w:date="2018-09-23T14:49:00Z">
        <w:r w:rsidR="00DE01C6">
          <w:rPr>
            <w:rFonts w:ascii="Times New Roman" w:eastAsia="Malgun Gothic" w:hAnsi="Times New Roman"/>
            <w:lang w:eastAsia="ko-KR"/>
          </w:rPr>
          <w:t xml:space="preserve">, and thus </w:t>
        </w:r>
      </w:ins>
      <w:ins w:id="41" w:author="Ericsson" w:date="2018-09-23T14:50:00Z">
        <w:r w:rsidR="00DE01C6">
          <w:rPr>
            <w:rFonts w:ascii="Times New Roman" w:eastAsia="Malgun Gothic" w:hAnsi="Times New Roman"/>
            <w:lang w:eastAsia="ko-KR"/>
          </w:rPr>
          <w:t xml:space="preserve">it could </w:t>
        </w:r>
      </w:ins>
      <w:ins w:id="42" w:author="Ericsson" w:date="2018-09-23T14:30:00Z">
        <w:r>
          <w:rPr>
            <w:rFonts w:ascii="Times New Roman" w:eastAsia="Malgun Gothic" w:hAnsi="Times New Roman"/>
            <w:lang w:eastAsia="ko-KR"/>
          </w:rPr>
          <w:t>be reused</w:t>
        </w:r>
      </w:ins>
      <w:ins w:id="43" w:author="Ericsson" w:date="2018-09-23T14:49:00Z">
        <w:r w:rsidR="00DE01C6">
          <w:rPr>
            <w:rFonts w:ascii="Times New Roman" w:eastAsia="Malgun Gothic" w:hAnsi="Times New Roman"/>
            <w:lang w:eastAsia="ko-KR"/>
          </w:rPr>
          <w:t xml:space="preserve"> for IAB architecture group 1a</w:t>
        </w:r>
      </w:ins>
      <w:ins w:id="44" w:author="Ericsson" w:date="2018-09-23T14:29:00Z">
        <w:r w:rsidRPr="00B00ED4">
          <w:rPr>
            <w:rFonts w:ascii="Times New Roman" w:eastAsia="Malgun Gothic" w:hAnsi="Times New Roman"/>
            <w:lang w:eastAsia="ko-KR"/>
          </w:rPr>
          <w:t xml:space="preserve">. </w:t>
        </w:r>
      </w:ins>
      <w:ins w:id="45" w:author="Ericsson" w:date="2018-09-23T14:31:00Z">
        <w:r>
          <w:rPr>
            <w:rFonts w:ascii="Times New Roman" w:eastAsia="Malgun Gothic" w:hAnsi="Times New Roman"/>
            <w:lang w:eastAsia="ko-KR"/>
          </w:rPr>
          <w:t xml:space="preserve">For </w:t>
        </w:r>
      </w:ins>
      <w:ins w:id="46" w:author="Ericsson" w:date="2018-09-23T14:29:00Z">
        <w:r w:rsidRPr="00B00ED4">
          <w:rPr>
            <w:rFonts w:ascii="Times New Roman" w:eastAsia="Malgun Gothic" w:hAnsi="Times New Roman"/>
            <w:lang w:eastAsia="ko-KR"/>
          </w:rPr>
          <w:t xml:space="preserve">UP architecture option </w:t>
        </w:r>
      </w:ins>
      <w:ins w:id="47" w:author="Ericsson" w:date="2018-09-23T14:31:00Z">
        <w:r>
          <w:rPr>
            <w:rFonts w:ascii="Times New Roman" w:eastAsia="Malgun Gothic" w:hAnsi="Times New Roman"/>
            <w:lang w:eastAsia="ko-KR"/>
          </w:rPr>
          <w:t>1e</w:t>
        </w:r>
      </w:ins>
      <w:ins w:id="48" w:author="Ericsson" w:date="2018-09-23T14:29:00Z">
        <w:r w:rsidRPr="00B00ED4">
          <w:rPr>
            <w:rFonts w:ascii="Times New Roman" w:eastAsia="Malgun Gothic" w:hAnsi="Times New Roman"/>
            <w:lang w:eastAsia="ko-KR"/>
          </w:rPr>
          <w:t xml:space="preserve"> </w:t>
        </w:r>
      </w:ins>
      <w:ins w:id="49" w:author="Ericsson" w:date="2018-09-23T14:31:00Z">
        <w:r>
          <w:rPr>
            <w:rFonts w:ascii="Times New Roman" w:eastAsia="Malgun Gothic" w:hAnsi="Times New Roman"/>
            <w:lang w:eastAsia="ko-KR"/>
          </w:rPr>
          <w:t>(</w:t>
        </w:r>
      </w:ins>
      <w:ins w:id="50" w:author="Ericsson" w:date="2018-09-23T14:29:00Z">
        <w:r w:rsidRPr="00B00ED4">
          <w:rPr>
            <w:rFonts w:ascii="Times New Roman" w:eastAsia="Malgun Gothic" w:hAnsi="Times New Roman"/>
            <w:lang w:eastAsia="ko-KR"/>
          </w:rPr>
          <w:t>Figure 8.2 – 1, e)</w:t>
        </w:r>
      </w:ins>
      <w:ins w:id="51" w:author="Ericsson" w:date="2018-09-23T14:31:00Z">
        <w:r>
          <w:rPr>
            <w:rFonts w:ascii="Times New Roman" w:eastAsia="Malgun Gothic" w:hAnsi="Times New Roman"/>
            <w:lang w:eastAsia="ko-KR"/>
          </w:rPr>
          <w:t xml:space="preserve">, </w:t>
        </w:r>
        <w:proofErr w:type="gramStart"/>
        <w:r>
          <w:rPr>
            <w:rFonts w:ascii="Times New Roman" w:eastAsia="Malgun Gothic" w:hAnsi="Times New Roman"/>
            <w:lang w:eastAsia="ko-KR"/>
          </w:rPr>
          <w:t>due to the fact that</w:t>
        </w:r>
        <w:proofErr w:type="gramEnd"/>
        <w:r>
          <w:rPr>
            <w:rFonts w:ascii="Times New Roman" w:eastAsia="Malgun Gothic" w:hAnsi="Times New Roman"/>
            <w:lang w:eastAsia="ko-KR"/>
          </w:rPr>
          <w:t xml:space="preserve"> it </w:t>
        </w:r>
      </w:ins>
      <w:ins w:id="52" w:author="Ericsson" w:date="2018-09-23T14:32:00Z">
        <w:r>
          <w:rPr>
            <w:rFonts w:ascii="Times New Roman" w:eastAsia="Malgun Gothic" w:hAnsi="Times New Roman"/>
            <w:lang w:eastAsia="ko-KR"/>
          </w:rPr>
          <w:t>terminates</w:t>
        </w:r>
      </w:ins>
      <w:ins w:id="53" w:author="Ericsson" w:date="2018-09-23T14:31:00Z">
        <w:r>
          <w:rPr>
            <w:rFonts w:ascii="Times New Roman" w:eastAsia="Malgun Gothic" w:hAnsi="Times New Roman"/>
            <w:lang w:eastAsia="ko-KR"/>
          </w:rPr>
          <w:t xml:space="preserve"> </w:t>
        </w:r>
      </w:ins>
      <w:ins w:id="54" w:author="Ericsson" w:date="2018-09-23T14:32:00Z">
        <w:r>
          <w:rPr>
            <w:rFonts w:ascii="Times New Roman" w:eastAsia="Malgun Gothic" w:hAnsi="Times New Roman"/>
            <w:lang w:eastAsia="ko-KR"/>
          </w:rPr>
          <w:t xml:space="preserve">the full F1-U at the access IAB node, the F1-U flow control mechanism can be fully reused. For </w:t>
        </w:r>
      </w:ins>
      <w:ins w:id="55" w:author="Ericsson" w:date="2018-09-23T14:29:00Z">
        <w:r w:rsidRPr="00B00ED4">
          <w:rPr>
            <w:rFonts w:ascii="Times New Roman" w:eastAsia="Malgun Gothic" w:hAnsi="Times New Roman"/>
            <w:lang w:eastAsia="ko-KR"/>
          </w:rPr>
          <w:t xml:space="preserve">UP architecture options </w:t>
        </w:r>
      </w:ins>
      <w:ins w:id="56" w:author="Ericsson" w:date="2018-09-23T14:32:00Z">
        <w:r>
          <w:rPr>
            <w:rFonts w:ascii="Times New Roman" w:eastAsia="Malgun Gothic" w:hAnsi="Times New Roman"/>
            <w:lang w:eastAsia="ko-KR"/>
          </w:rPr>
          <w:t>1</w:t>
        </w:r>
      </w:ins>
      <w:ins w:id="57" w:author="Ericsson" w:date="2018-09-23T14:46:00Z">
        <w:r w:rsidR="000C7F33">
          <w:rPr>
            <w:rFonts w:ascii="Times New Roman" w:eastAsia="Malgun Gothic" w:hAnsi="Times New Roman"/>
            <w:lang w:eastAsia="ko-KR"/>
          </w:rPr>
          <w:t>a, b</w:t>
        </w:r>
      </w:ins>
      <w:ins w:id="58" w:author="Ericsson" w:date="2018-09-23T14:32:00Z">
        <w:r>
          <w:rPr>
            <w:rFonts w:ascii="Times New Roman" w:eastAsia="Malgun Gothic" w:hAnsi="Times New Roman"/>
            <w:lang w:eastAsia="ko-KR"/>
          </w:rPr>
          <w:t xml:space="preserve"> and c (</w:t>
        </w:r>
      </w:ins>
      <w:ins w:id="59" w:author="Ericsson" w:date="2018-09-23T14:29:00Z">
        <w:r w:rsidRPr="00B00ED4">
          <w:rPr>
            <w:rFonts w:ascii="Times New Roman" w:eastAsia="Malgun Gothic" w:hAnsi="Times New Roman"/>
            <w:lang w:eastAsia="ko-KR"/>
          </w:rPr>
          <w:t xml:space="preserve">depicted in Figure 8.2 – 1 a, b and c), it should be further studied on how </w:t>
        </w:r>
      </w:ins>
      <w:ins w:id="60" w:author="Ericsson" w:date="2018-09-23T14:46:00Z">
        <w:r w:rsidR="000C7F33">
          <w:rPr>
            <w:rFonts w:ascii="Times New Roman" w:eastAsia="Malgun Gothic" w:hAnsi="Times New Roman"/>
            <w:lang w:eastAsia="ko-KR"/>
          </w:rPr>
          <w:t>end-to-end</w:t>
        </w:r>
      </w:ins>
      <w:ins w:id="61" w:author="Ericsson" w:date="2018-09-23T14:29:00Z">
        <w:r w:rsidRPr="00B00ED4">
          <w:rPr>
            <w:rFonts w:ascii="Times New Roman" w:eastAsia="Malgun Gothic" w:hAnsi="Times New Roman"/>
            <w:lang w:eastAsia="ko-KR"/>
          </w:rPr>
          <w:t xml:space="preserve"> flow control could be realized</w:t>
        </w:r>
      </w:ins>
      <w:ins w:id="62" w:author="Ericsson" w:date="2018-09-23T14:32:00Z">
        <w:r>
          <w:rPr>
            <w:rFonts w:ascii="Times New Roman" w:eastAsia="Malgun Gothic" w:hAnsi="Times New Roman"/>
            <w:lang w:eastAsia="ko-KR"/>
          </w:rPr>
          <w:t xml:space="preserve"> (e.g. via </w:t>
        </w:r>
      </w:ins>
      <w:ins w:id="63" w:author="Ericsson" w:date="2018-09-23T14:33:00Z">
        <w:r w:rsidRPr="00B00ED4">
          <w:rPr>
            <w:rFonts w:ascii="Times New Roman" w:eastAsia="Malgun Gothic" w:hAnsi="Times New Roman"/>
            <w:lang w:eastAsia="ko-KR"/>
          </w:rPr>
          <w:t xml:space="preserve">carrying </w:t>
        </w:r>
      </w:ins>
      <w:ins w:id="64" w:author="Ericsson" w:date="2018-09-23T14:34:00Z">
        <w:r>
          <w:rPr>
            <w:rFonts w:ascii="Times New Roman" w:eastAsia="Malgun Gothic" w:hAnsi="Times New Roman"/>
            <w:lang w:eastAsia="ko-KR"/>
          </w:rPr>
          <w:t xml:space="preserve">the </w:t>
        </w:r>
      </w:ins>
      <w:ins w:id="65" w:author="Ericsson" w:date="2018-09-23T14:33:00Z">
        <w:r w:rsidRPr="00B00ED4">
          <w:rPr>
            <w:rFonts w:ascii="Times New Roman" w:eastAsia="Malgun Gothic" w:hAnsi="Times New Roman"/>
            <w:lang w:eastAsia="ko-KR"/>
          </w:rPr>
          <w:t>GTP-U flow control header within adaptation header or via a new end-to-end flow control mechanism</w:t>
        </w:r>
      </w:ins>
      <w:ins w:id="66" w:author="Ericsson" w:date="2018-09-23T14:34:00Z">
        <w:r>
          <w:rPr>
            <w:rFonts w:ascii="Times New Roman" w:eastAsia="Malgun Gothic" w:hAnsi="Times New Roman"/>
            <w:lang w:eastAsia="ko-KR"/>
          </w:rPr>
          <w:t>).</w:t>
        </w:r>
      </w:ins>
      <w:ins w:id="67" w:author="Ericsson" w:date="2018-09-23T14:29:00Z">
        <w:r w:rsidRPr="00B00ED4">
          <w:rPr>
            <w:rFonts w:ascii="Times New Roman" w:eastAsia="Malgun Gothic" w:hAnsi="Times New Roman"/>
            <w:lang w:eastAsia="ko-KR"/>
          </w:rPr>
          <w:t xml:space="preserve"> </w:t>
        </w:r>
      </w:ins>
    </w:p>
    <w:p w14:paraId="7C05768B" w14:textId="50280E30" w:rsidR="000C7F33" w:rsidRDefault="00964762" w:rsidP="00964762">
      <w:pPr>
        <w:jc w:val="left"/>
        <w:rPr>
          <w:ins w:id="68" w:author="Ericsson" w:date="2018-09-23T14:39:00Z"/>
          <w:rFonts w:ascii="Times New Roman" w:eastAsia="Malgun Gothic" w:hAnsi="Times New Roman"/>
          <w:lang w:eastAsia="ko-KR"/>
        </w:rPr>
      </w:pPr>
      <w:r>
        <w:rPr>
          <w:rFonts w:ascii="Times New Roman" w:eastAsia="Malgun Gothic" w:hAnsi="Times New Roman"/>
          <w:lang w:eastAsia="ko-KR"/>
        </w:rPr>
        <w:t xml:space="preserve">However, </w:t>
      </w:r>
      <w:del w:id="69" w:author="Ericsson" w:date="2018-09-23T14:51:00Z">
        <w:r w:rsidDel="00DE01C6">
          <w:rPr>
            <w:rFonts w:ascii="Times New Roman" w:eastAsia="Malgun Gothic" w:hAnsi="Times New Roman"/>
            <w:lang w:eastAsia="ko-KR"/>
          </w:rPr>
          <w:delText xml:space="preserve">these </w:delText>
        </w:r>
      </w:del>
      <w:ins w:id="70" w:author="Ericsson" w:date="2018-09-23T14:51:00Z">
        <w:r w:rsidR="00DE01C6">
          <w:rPr>
            <w:rFonts w:ascii="Times New Roman" w:eastAsia="Malgun Gothic" w:hAnsi="Times New Roman"/>
            <w:lang w:eastAsia="ko-KR"/>
          </w:rPr>
          <w:t xml:space="preserve">end-to-end flow </w:t>
        </w:r>
      </w:ins>
      <w:ins w:id="71" w:author="Ericsson" w:date="2018-09-27T17:08:00Z">
        <w:r w:rsidR="00D262C2">
          <w:rPr>
            <w:rFonts w:ascii="Times New Roman" w:eastAsia="Malgun Gothic" w:hAnsi="Times New Roman"/>
            <w:lang w:eastAsia="ko-KR"/>
          </w:rPr>
          <w:t xml:space="preserve">control </w:t>
        </w:r>
      </w:ins>
      <w:del w:id="72" w:author="Ericsson" w:date="2018-09-23T14:51:00Z">
        <w:r w:rsidDel="00DE01C6">
          <w:rPr>
            <w:rFonts w:ascii="Times New Roman" w:eastAsia="Malgun Gothic" w:hAnsi="Times New Roman"/>
            <w:lang w:eastAsia="ko-KR"/>
          </w:rPr>
          <w:delText xml:space="preserve">mechanisms </w:delText>
        </w:r>
      </w:del>
      <w:r>
        <w:rPr>
          <w:rFonts w:ascii="Times New Roman" w:eastAsia="Malgun Gothic" w:hAnsi="Times New Roman"/>
          <w:lang w:eastAsia="ko-KR"/>
        </w:rPr>
        <w:t xml:space="preserve">may be slow to react to local congestion problems in intermediate IAB nodes as </w:t>
      </w:r>
      <w:del w:id="73" w:author="Ericsson" w:date="2018-09-23T14:51:00Z">
        <w:r w:rsidDel="00DE01C6">
          <w:rPr>
            <w:rFonts w:ascii="Times New Roman" w:eastAsia="Malgun Gothic" w:hAnsi="Times New Roman"/>
            <w:lang w:eastAsia="ko-KR"/>
          </w:rPr>
          <w:delText xml:space="preserve">they </w:delText>
        </w:r>
      </w:del>
      <w:ins w:id="74" w:author="Ericsson" w:date="2018-09-23T14:51:00Z">
        <w:r w:rsidR="00DE01C6">
          <w:rPr>
            <w:rFonts w:ascii="Times New Roman" w:eastAsia="Malgun Gothic" w:hAnsi="Times New Roman"/>
            <w:lang w:eastAsia="ko-KR"/>
          </w:rPr>
          <w:t xml:space="preserve">it </w:t>
        </w:r>
      </w:ins>
      <w:r>
        <w:rPr>
          <w:rFonts w:ascii="Times New Roman" w:eastAsia="Malgun Gothic" w:hAnsi="Times New Roman"/>
          <w:lang w:eastAsia="ko-KR"/>
        </w:rPr>
        <w:t>do</w:t>
      </w:r>
      <w:ins w:id="75" w:author="Ericsson" w:date="2018-09-23T14:51:00Z">
        <w:r w:rsidR="00DE01C6">
          <w:rPr>
            <w:rFonts w:ascii="Times New Roman" w:eastAsia="Malgun Gothic" w:hAnsi="Times New Roman"/>
            <w:lang w:eastAsia="ko-KR"/>
          </w:rPr>
          <w:t>es</w:t>
        </w:r>
      </w:ins>
      <w:r>
        <w:rPr>
          <w:rFonts w:ascii="Times New Roman" w:eastAsia="Malgun Gothic" w:hAnsi="Times New Roman"/>
          <w:lang w:eastAsia="ko-KR"/>
        </w:rPr>
        <w:t xml:space="preserve"> not provide information to pin point at which link/node the congestion is occurring. </w:t>
      </w:r>
      <w:ins w:id="76" w:author="Ericsson" w:date="2018-09-23T14:41:00Z">
        <w:r w:rsidR="000C7F33" w:rsidRPr="000C7F33">
          <w:rPr>
            <w:rFonts w:ascii="Times New Roman" w:eastAsia="Malgun Gothic" w:hAnsi="Times New Roman"/>
            <w:lang w:eastAsia="ko-KR"/>
          </w:rPr>
          <w:t xml:space="preserve">Since the CU will be receiving the delivery status from all the IAB nodes, it is possible for it to compile these delivery status reports to determine the source/location of the congestion. </w:t>
        </w:r>
      </w:ins>
      <w:ins w:id="77" w:author="Ericsson" w:date="2018-09-23T14:42:00Z">
        <w:r w:rsidR="000C7F33" w:rsidRPr="000C7F33">
          <w:rPr>
            <w:rFonts w:ascii="Times New Roman" w:eastAsia="Malgun Gothic" w:hAnsi="Times New Roman"/>
            <w:lang w:eastAsia="ko-KR"/>
          </w:rPr>
          <w:t xml:space="preserve">In addition to this, which can be achieved purely via network implementation, </w:t>
        </w:r>
      </w:ins>
      <w:ins w:id="78" w:author="Ericsson" w:date="2018-09-23T14:43:00Z">
        <w:r w:rsidR="000C7F33">
          <w:rPr>
            <w:rFonts w:ascii="Times New Roman" w:eastAsia="Malgun Gothic" w:hAnsi="Times New Roman"/>
            <w:lang w:eastAsia="ko-KR"/>
          </w:rPr>
          <w:t>e</w:t>
        </w:r>
      </w:ins>
      <w:ins w:id="79" w:author="Ericsson" w:date="2018-09-23T14:37:00Z">
        <w:r w:rsidR="00B00ED4" w:rsidRPr="00B00ED4">
          <w:rPr>
            <w:rFonts w:ascii="Times New Roman" w:eastAsia="Malgun Gothic" w:hAnsi="Times New Roman"/>
            <w:lang w:eastAsia="ko-KR"/>
          </w:rPr>
          <w:t xml:space="preserve">nhancements to </w:t>
        </w:r>
        <w:r w:rsidR="00B00ED4">
          <w:rPr>
            <w:rFonts w:ascii="Times New Roman" w:eastAsia="Malgun Gothic" w:hAnsi="Times New Roman"/>
            <w:lang w:eastAsia="ko-KR"/>
          </w:rPr>
          <w:t>the F1-U flow control mechanism</w:t>
        </w:r>
      </w:ins>
      <w:ins w:id="80" w:author="Ericsson" w:date="2018-09-27T16:20:00Z">
        <w:r w:rsidR="0074236A">
          <w:rPr>
            <w:rFonts w:ascii="Times New Roman" w:eastAsia="Malgun Gothic" w:hAnsi="Times New Roman"/>
            <w:lang w:eastAsia="ko-KR"/>
          </w:rPr>
          <w:t>s</w:t>
        </w:r>
      </w:ins>
      <w:ins w:id="81" w:author="Ericsson" w:date="2018-09-23T14:37:00Z">
        <w:r w:rsidR="00B00ED4">
          <w:rPr>
            <w:rFonts w:ascii="Times New Roman" w:eastAsia="Malgun Gothic" w:hAnsi="Times New Roman"/>
            <w:lang w:eastAsia="ko-KR"/>
          </w:rPr>
          <w:t xml:space="preserve"> could also be considered (e.g.</w:t>
        </w:r>
        <w:r w:rsidR="00B00ED4" w:rsidRPr="00B00ED4">
          <w:rPr>
            <w:rFonts w:ascii="Times New Roman" w:eastAsia="Malgun Gothic" w:hAnsi="Times New Roman"/>
            <w:lang w:eastAsia="ko-KR"/>
          </w:rPr>
          <w:t xml:space="preserve"> including information about buffer sizes of traffic not terminated at the IAB node that is sending the delivery status report and aggregated bearer information)</w:t>
        </w:r>
        <w:r w:rsidR="00B00ED4">
          <w:rPr>
            <w:rFonts w:ascii="Times New Roman" w:eastAsia="Malgun Gothic" w:hAnsi="Times New Roman"/>
            <w:lang w:eastAsia="ko-KR"/>
          </w:rPr>
          <w:t xml:space="preserve">. It is FFS if these </w:t>
        </w:r>
      </w:ins>
      <w:ins w:id="82" w:author="Ericsson" w:date="2018-09-23T14:53:00Z">
        <w:r w:rsidR="00DE01C6">
          <w:rPr>
            <w:rFonts w:ascii="Times New Roman" w:eastAsia="Malgun Gothic" w:hAnsi="Times New Roman"/>
            <w:lang w:eastAsia="ko-KR"/>
          </w:rPr>
          <w:t xml:space="preserve">enhancements </w:t>
        </w:r>
      </w:ins>
      <w:ins w:id="83" w:author="Ericsson" w:date="2018-09-23T14:37:00Z">
        <w:r w:rsidR="00B00ED4">
          <w:rPr>
            <w:rFonts w:ascii="Times New Roman" w:eastAsia="Malgun Gothic" w:hAnsi="Times New Roman"/>
            <w:lang w:eastAsia="ko-KR"/>
          </w:rPr>
          <w:t xml:space="preserve">are needed in rel-16. </w:t>
        </w:r>
      </w:ins>
    </w:p>
    <w:p w14:paraId="47B04636" w14:textId="0CC85328" w:rsidR="00964762" w:rsidRDefault="000C7F33" w:rsidP="00964762">
      <w:pPr>
        <w:jc w:val="left"/>
        <w:rPr>
          <w:rFonts w:ascii="Times New Roman" w:eastAsia="Malgun Gothic" w:hAnsi="Times New Roman"/>
          <w:lang w:eastAsia="ko-KR"/>
        </w:rPr>
      </w:pPr>
      <w:ins w:id="84" w:author="Ericsson" w:date="2018-09-23T14:44:00Z">
        <w:r>
          <w:rPr>
            <w:rFonts w:ascii="Times New Roman" w:eastAsia="Malgun Gothic" w:hAnsi="Times New Roman"/>
            <w:lang w:eastAsia="ko-KR"/>
          </w:rPr>
          <w:t xml:space="preserve">In addition to or instead of enhancing the end-to-end flow control, </w:t>
        </w:r>
      </w:ins>
      <w:del w:id="85" w:author="Ericsson" w:date="2018-09-23T14:44:00Z">
        <w:r w:rsidR="00964762" w:rsidDel="000C7F33">
          <w:rPr>
            <w:rFonts w:ascii="Times New Roman" w:eastAsia="Malgun Gothic" w:hAnsi="Times New Roman"/>
            <w:lang w:eastAsia="ko-KR"/>
          </w:rPr>
          <w:delText xml:space="preserve">Thus, </w:delText>
        </w:r>
      </w:del>
      <w:r w:rsidR="00964762">
        <w:rPr>
          <w:rFonts w:ascii="Times New Roman" w:eastAsia="Malgun Gothic" w:hAnsi="Times New Roman"/>
          <w:lang w:eastAsia="ko-KR"/>
        </w:rPr>
        <w:t xml:space="preserve">hop-by-hop flow control may also be required </w:t>
      </w:r>
      <w:ins w:id="86" w:author="Ericsson" w:date="2018-09-23T14:45:00Z">
        <w:r>
          <w:rPr>
            <w:rFonts w:ascii="Times New Roman" w:eastAsia="Malgun Gothic" w:hAnsi="Times New Roman"/>
            <w:lang w:eastAsia="ko-KR"/>
          </w:rPr>
          <w:t xml:space="preserve">that could work </w:t>
        </w:r>
      </w:ins>
      <w:r w:rsidR="00964762">
        <w:rPr>
          <w:rFonts w:ascii="Times New Roman" w:eastAsia="Malgun Gothic" w:hAnsi="Times New Roman"/>
          <w:lang w:eastAsia="ko-KR"/>
        </w:rPr>
        <w:t xml:space="preserve">together with </w:t>
      </w:r>
      <w:ins w:id="87" w:author="Ericsson" w:date="2018-09-23T14:45:00Z">
        <w:r>
          <w:rPr>
            <w:rFonts w:ascii="Times New Roman" w:eastAsia="Malgun Gothic" w:hAnsi="Times New Roman"/>
            <w:lang w:eastAsia="ko-KR"/>
          </w:rPr>
          <w:t xml:space="preserve">the </w:t>
        </w:r>
      </w:ins>
      <w:r w:rsidR="00964762">
        <w:rPr>
          <w:rFonts w:ascii="Times New Roman" w:eastAsia="Malgun Gothic" w:hAnsi="Times New Roman"/>
          <w:lang w:eastAsia="ko-KR"/>
        </w:rPr>
        <w:t xml:space="preserve">end-to-end </w:t>
      </w:r>
      <w:del w:id="88" w:author="Ericsson" w:date="2018-09-23T14:45:00Z">
        <w:r w:rsidR="00964762" w:rsidDel="000C7F33">
          <w:rPr>
            <w:rFonts w:ascii="Times New Roman" w:eastAsia="Malgun Gothic" w:hAnsi="Times New Roman"/>
            <w:lang w:eastAsia="ko-KR"/>
          </w:rPr>
          <w:delText xml:space="preserve">congestion </w:delText>
        </w:r>
      </w:del>
      <w:ins w:id="89" w:author="Ericsson" w:date="2018-09-23T14:45:00Z">
        <w:r>
          <w:rPr>
            <w:rFonts w:ascii="Times New Roman" w:eastAsia="Malgun Gothic" w:hAnsi="Times New Roman"/>
            <w:lang w:eastAsia="ko-KR"/>
          </w:rPr>
          <w:t>mechanism</w:t>
        </w:r>
      </w:ins>
      <w:del w:id="90" w:author="Ericsson" w:date="2018-09-23T14:45:00Z">
        <w:r w:rsidR="00964762" w:rsidDel="000C7F33">
          <w:rPr>
            <w:rFonts w:ascii="Times New Roman" w:eastAsia="Malgun Gothic" w:hAnsi="Times New Roman"/>
            <w:lang w:eastAsia="ko-KR"/>
          </w:rPr>
          <w:delText>handling</w:delText>
        </w:r>
      </w:del>
      <w:r w:rsidR="00964762">
        <w:rPr>
          <w:rFonts w:ascii="Times New Roman" w:eastAsia="Malgun Gothic" w:hAnsi="Times New Roman"/>
          <w:lang w:eastAsia="ko-KR"/>
        </w:rPr>
        <w:t>. The details regarding end-to-end and hop-by-hop congestion handling mechanisms, and any interaction between them, if any, are FFS.</w:t>
      </w:r>
    </w:p>
    <w:p w14:paraId="5082574A"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 xml:space="preserve">The congested IAB node may provide feedback information to the parent IAB node or the IAB donor. Based on this feedback, the parent IAB node or IAB donor may perform flow control and alleviate downlink data congestion. </w:t>
      </w:r>
    </w:p>
    <w:p w14:paraId="335B8B46" w14:textId="7C96770E" w:rsidR="00964762" w:rsidDel="000C7F33" w:rsidRDefault="00964762" w:rsidP="00964762">
      <w:pPr>
        <w:jc w:val="left"/>
        <w:rPr>
          <w:del w:id="91" w:author="Ericsson" w:date="2018-09-23T14:45:00Z"/>
          <w:rFonts w:ascii="Times New Roman" w:eastAsia="Malgun Gothic" w:hAnsi="Times New Roman"/>
          <w:lang w:eastAsia="ko-KR"/>
        </w:rPr>
      </w:pPr>
    </w:p>
    <w:p w14:paraId="59FACAA7"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 xml:space="preserve">The flow control feedback may include the following information: </w:t>
      </w:r>
    </w:p>
    <w:p w14:paraId="053D5ACA" w14:textId="77777777" w:rsidR="00964762" w:rsidRDefault="00964762" w:rsidP="00964762">
      <w:pPr>
        <w:pStyle w:val="ListParagraph"/>
        <w:numPr>
          <w:ilvl w:val="0"/>
          <w:numId w:val="18"/>
        </w:numPr>
        <w:contextualSpacing w:val="0"/>
        <w:jc w:val="left"/>
        <w:textAlignment w:val="auto"/>
        <w:rPr>
          <w:rFonts w:ascii="Times New Roman" w:eastAsia="Malgun Gothic" w:hAnsi="Times New Roman"/>
          <w:lang w:eastAsia="ko-KR"/>
        </w:rPr>
      </w:pPr>
      <w:r>
        <w:rPr>
          <w:rFonts w:ascii="Times New Roman" w:eastAsia="Malgun Gothic" w:hAnsi="Times New Roman"/>
          <w:lang w:eastAsia="ko-KR"/>
        </w:rPr>
        <w:t>IAB node buffer load (FFS on the exact format and content)</w:t>
      </w:r>
    </w:p>
    <w:p w14:paraId="1DD09D00" w14:textId="77777777" w:rsidR="00964762" w:rsidRDefault="00964762" w:rsidP="00964762">
      <w:pPr>
        <w:pStyle w:val="ListParagraph"/>
        <w:numPr>
          <w:ilvl w:val="0"/>
          <w:numId w:val="18"/>
        </w:numPr>
        <w:contextualSpacing w:val="0"/>
        <w:jc w:val="left"/>
        <w:textAlignment w:val="auto"/>
        <w:rPr>
          <w:rFonts w:ascii="Times New Roman" w:eastAsia="Malgun Gothic" w:hAnsi="Times New Roman"/>
          <w:lang w:eastAsia="ko-KR"/>
        </w:rPr>
      </w:pPr>
      <w:r>
        <w:rPr>
          <w:rFonts w:ascii="Times New Roman" w:eastAsia="Malgun Gothic" w:hAnsi="Times New Roman"/>
          <w:lang w:eastAsia="ko-KR"/>
        </w:rPr>
        <w:t>IAB node ID, where the congestion has occurred (FFS implicitly or explicitly)</w:t>
      </w:r>
    </w:p>
    <w:p w14:paraId="6723C384" w14:textId="77777777" w:rsidR="00964762" w:rsidRDefault="00964762" w:rsidP="00964762">
      <w:pPr>
        <w:pStyle w:val="ListParagraph"/>
        <w:numPr>
          <w:ilvl w:val="0"/>
          <w:numId w:val="18"/>
        </w:numPr>
        <w:contextualSpacing w:val="0"/>
        <w:jc w:val="left"/>
        <w:textAlignment w:val="auto"/>
        <w:rPr>
          <w:rFonts w:ascii="Times New Roman" w:eastAsia="Malgun Gothic" w:hAnsi="Times New Roman"/>
          <w:lang w:eastAsia="ko-KR"/>
        </w:rPr>
      </w:pPr>
      <w:r>
        <w:rPr>
          <w:rStyle w:val="Hyperlink"/>
          <w:rFonts w:ascii="Times New Roman" w:hAnsi="Times New Roman"/>
          <w:bCs/>
          <w:color w:val="000000"/>
        </w:rPr>
        <w:t>Potentially other information</w:t>
      </w:r>
    </w:p>
    <w:p w14:paraId="621099D5" w14:textId="77777777" w:rsidR="00964762" w:rsidRDefault="00964762" w:rsidP="00964762">
      <w:pPr>
        <w:jc w:val="left"/>
        <w:rPr>
          <w:rFonts w:ascii="Times New Roman" w:eastAsia="Malgun Gothic" w:hAnsi="Times New Roman"/>
          <w:lang w:eastAsia="ko-KR"/>
        </w:rPr>
      </w:pPr>
    </w:p>
    <w:p w14:paraId="72FD32F8" w14:textId="30C0C100"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The granularity of the feedback information is FFS, e.g. per UE radio bearer, per RLC-channel, per backhaul link.</w:t>
      </w:r>
    </w:p>
    <w:p w14:paraId="77510464" w14:textId="77777777" w:rsidR="003934BC" w:rsidRPr="00BE3A31" w:rsidRDefault="003934BC" w:rsidP="003934BC">
      <w:pPr>
        <w:jc w:val="center"/>
        <w:rPr>
          <w:rStyle w:val="Hyperlink"/>
          <w:rFonts w:cs="Arial"/>
          <w:b/>
          <w:color w:val="000000"/>
        </w:rPr>
      </w:pPr>
      <w:r w:rsidRPr="00BE3A31">
        <w:rPr>
          <w:rFonts w:cs="Arial"/>
          <w:b/>
        </w:rPr>
        <w:object w:dxaOrig="7717" w:dyaOrig="14589" w14:anchorId="2FE8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624pt" o:ole="">
            <v:imagedata r:id="rId14" o:title=""/>
          </v:shape>
          <o:OLEObject Type="Embed" ProgID="Visio.Drawing.11" ShapeID="_x0000_i1025" DrawAspect="Content" ObjectID="_1602513220" r:id="rId15"/>
        </w:object>
      </w:r>
    </w:p>
    <w:p w14:paraId="229E531A" w14:textId="5D43EFC1" w:rsidR="004E3357" w:rsidRPr="00BE3A31" w:rsidRDefault="003934BC" w:rsidP="00DE01C6">
      <w:pPr>
        <w:jc w:val="center"/>
        <w:rPr>
          <w:rFonts w:cs="Arial"/>
          <w:b/>
          <w:bCs/>
          <w:lang w:val="en-US"/>
        </w:rPr>
      </w:pPr>
      <w:r w:rsidRPr="00BE3A31">
        <w:rPr>
          <w:rStyle w:val="Hyperlink"/>
          <w:rFonts w:cs="Arial"/>
          <w:b/>
          <w:color w:val="000000"/>
        </w:rPr>
        <w:t xml:space="preserve">Figure </w:t>
      </w:r>
      <w:r>
        <w:rPr>
          <w:rStyle w:val="Hyperlink"/>
          <w:rFonts w:cs="Arial"/>
          <w:b/>
          <w:color w:val="000000"/>
        </w:rPr>
        <w:t xml:space="preserve">A- </w:t>
      </w:r>
      <w:r w:rsidRPr="00BE3A31">
        <w:rPr>
          <w:rStyle w:val="Hyperlink"/>
          <w:rFonts w:cs="Arial"/>
          <w:b/>
          <w:color w:val="000000"/>
        </w:rPr>
        <w:t xml:space="preserve">1: Protocol stack examples for UE-access using L2-relaying with adaptation layer for architecture 1a </w:t>
      </w:r>
      <w:bookmarkEnd w:id="34"/>
    </w:p>
    <w:sectPr w:rsidR="004E3357" w:rsidRPr="00BE3A31">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858F1" w14:textId="77777777" w:rsidR="00D262C2" w:rsidRDefault="00D262C2">
      <w:r>
        <w:separator/>
      </w:r>
    </w:p>
  </w:endnote>
  <w:endnote w:type="continuationSeparator" w:id="0">
    <w:p w14:paraId="5654A63D" w14:textId="77777777" w:rsidR="00D262C2" w:rsidRDefault="00D262C2">
      <w:r>
        <w:continuationSeparator/>
      </w:r>
    </w:p>
  </w:endnote>
  <w:endnote w:type="continuationNotice" w:id="1">
    <w:p w14:paraId="5763666E" w14:textId="77777777" w:rsidR="00D262C2" w:rsidRDefault="00D26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0E24A419" w:rsidR="00D262C2" w:rsidRDefault="00D262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1620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54DC6" w14:textId="77777777" w:rsidR="00D262C2" w:rsidRDefault="00D262C2">
      <w:r>
        <w:separator/>
      </w:r>
    </w:p>
  </w:footnote>
  <w:footnote w:type="continuationSeparator" w:id="0">
    <w:p w14:paraId="304365AA" w14:textId="77777777" w:rsidR="00D262C2" w:rsidRDefault="00D262C2">
      <w:r>
        <w:continuationSeparator/>
      </w:r>
    </w:p>
  </w:footnote>
  <w:footnote w:type="continuationNotice" w:id="1">
    <w:p w14:paraId="28646AB1" w14:textId="77777777" w:rsidR="00D262C2" w:rsidRDefault="00D262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D262C2" w:rsidRDefault="00D262C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5986E592"/>
    <w:lvl w:ilvl="0" w:tplc="9E0004D6">
      <w:start w:val="1"/>
      <w:numFmt w:val="decimal"/>
      <w:pStyle w:val="Observation"/>
      <w:lvlText w:val="Observation %1"/>
      <w:lvlJc w:val="left"/>
      <w:pPr>
        <w:ind w:left="786"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307677"/>
    <w:multiLevelType w:val="hybridMultilevel"/>
    <w:tmpl w:val="BD3898CA"/>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939471E"/>
    <w:multiLevelType w:val="hybridMultilevel"/>
    <w:tmpl w:val="3BD24F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74699C"/>
    <w:multiLevelType w:val="hybridMultilevel"/>
    <w:tmpl w:val="C4E2877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3"/>
  </w:num>
  <w:num w:numId="16">
    <w:abstractNumId w:val="12"/>
  </w:num>
  <w:num w:numId="17">
    <w:abstractNumId w:val="15"/>
  </w:num>
  <w:num w:numId="1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5A"/>
    <w:rsid w:val="00002A37"/>
    <w:rsid w:val="000032A2"/>
    <w:rsid w:val="000054DE"/>
    <w:rsid w:val="00005C21"/>
    <w:rsid w:val="00006446"/>
    <w:rsid w:val="00006896"/>
    <w:rsid w:val="00006B58"/>
    <w:rsid w:val="00006EF6"/>
    <w:rsid w:val="00007CDC"/>
    <w:rsid w:val="00010509"/>
    <w:rsid w:val="00011177"/>
    <w:rsid w:val="00011507"/>
    <w:rsid w:val="00011B28"/>
    <w:rsid w:val="00012DF2"/>
    <w:rsid w:val="000135E0"/>
    <w:rsid w:val="0001446F"/>
    <w:rsid w:val="00014DF7"/>
    <w:rsid w:val="0001527A"/>
    <w:rsid w:val="00015D15"/>
    <w:rsid w:val="00015FBF"/>
    <w:rsid w:val="00016611"/>
    <w:rsid w:val="0001686D"/>
    <w:rsid w:val="000179D1"/>
    <w:rsid w:val="000212A2"/>
    <w:rsid w:val="000218D8"/>
    <w:rsid w:val="000219C7"/>
    <w:rsid w:val="00021FEB"/>
    <w:rsid w:val="000226EB"/>
    <w:rsid w:val="000242BA"/>
    <w:rsid w:val="0002564D"/>
    <w:rsid w:val="00025A86"/>
    <w:rsid w:val="00025ECA"/>
    <w:rsid w:val="0002655F"/>
    <w:rsid w:val="00027939"/>
    <w:rsid w:val="0003255D"/>
    <w:rsid w:val="000325B8"/>
    <w:rsid w:val="0003369F"/>
    <w:rsid w:val="00034C15"/>
    <w:rsid w:val="00035648"/>
    <w:rsid w:val="00035730"/>
    <w:rsid w:val="0003604B"/>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FD2"/>
    <w:rsid w:val="00055691"/>
    <w:rsid w:val="0005588D"/>
    <w:rsid w:val="0005606A"/>
    <w:rsid w:val="0005709C"/>
    <w:rsid w:val="00057117"/>
    <w:rsid w:val="000578D1"/>
    <w:rsid w:val="00057CF8"/>
    <w:rsid w:val="000604AA"/>
    <w:rsid w:val="000609D0"/>
    <w:rsid w:val="00061002"/>
    <w:rsid w:val="0006152B"/>
    <w:rsid w:val="000616E7"/>
    <w:rsid w:val="00062748"/>
    <w:rsid w:val="000646B2"/>
    <w:rsid w:val="0006487E"/>
    <w:rsid w:val="00065809"/>
    <w:rsid w:val="0006595A"/>
    <w:rsid w:val="000659CB"/>
    <w:rsid w:val="00065C95"/>
    <w:rsid w:val="00065E1A"/>
    <w:rsid w:val="00066C56"/>
    <w:rsid w:val="00067877"/>
    <w:rsid w:val="000708C9"/>
    <w:rsid w:val="000714B9"/>
    <w:rsid w:val="00071A1C"/>
    <w:rsid w:val="00071DA5"/>
    <w:rsid w:val="0007245F"/>
    <w:rsid w:val="00072E88"/>
    <w:rsid w:val="00072F26"/>
    <w:rsid w:val="000738B3"/>
    <w:rsid w:val="0007418B"/>
    <w:rsid w:val="0007481D"/>
    <w:rsid w:val="0007519E"/>
    <w:rsid w:val="000774D4"/>
    <w:rsid w:val="00077AEA"/>
    <w:rsid w:val="00077E5F"/>
    <w:rsid w:val="00077FF5"/>
    <w:rsid w:val="0008036A"/>
    <w:rsid w:val="00081AE6"/>
    <w:rsid w:val="000855EB"/>
    <w:rsid w:val="00085B52"/>
    <w:rsid w:val="00085C30"/>
    <w:rsid w:val="000861A4"/>
    <w:rsid w:val="000863E7"/>
    <w:rsid w:val="000866F2"/>
    <w:rsid w:val="00086BB7"/>
    <w:rsid w:val="0008765D"/>
    <w:rsid w:val="000877BF"/>
    <w:rsid w:val="00087ABA"/>
    <w:rsid w:val="0009009F"/>
    <w:rsid w:val="000906FD"/>
    <w:rsid w:val="000909D2"/>
    <w:rsid w:val="00091557"/>
    <w:rsid w:val="00091AA6"/>
    <w:rsid w:val="000924C1"/>
    <w:rsid w:val="000924F0"/>
    <w:rsid w:val="00092EEA"/>
    <w:rsid w:val="0009305A"/>
    <w:rsid w:val="0009336D"/>
    <w:rsid w:val="00093474"/>
    <w:rsid w:val="00094EFA"/>
    <w:rsid w:val="0009510F"/>
    <w:rsid w:val="000960FE"/>
    <w:rsid w:val="00096A56"/>
    <w:rsid w:val="00097AAF"/>
    <w:rsid w:val="00097C71"/>
    <w:rsid w:val="000A0115"/>
    <w:rsid w:val="000A073B"/>
    <w:rsid w:val="000A07F6"/>
    <w:rsid w:val="000A1AE9"/>
    <w:rsid w:val="000A1B7B"/>
    <w:rsid w:val="000A1D36"/>
    <w:rsid w:val="000A2B6E"/>
    <w:rsid w:val="000A301B"/>
    <w:rsid w:val="000A4BC2"/>
    <w:rsid w:val="000A4EAB"/>
    <w:rsid w:val="000A56F2"/>
    <w:rsid w:val="000A65B2"/>
    <w:rsid w:val="000A6776"/>
    <w:rsid w:val="000A75AC"/>
    <w:rsid w:val="000A78A5"/>
    <w:rsid w:val="000A7B56"/>
    <w:rsid w:val="000A7E86"/>
    <w:rsid w:val="000B14B0"/>
    <w:rsid w:val="000B1A38"/>
    <w:rsid w:val="000B2719"/>
    <w:rsid w:val="000B28BF"/>
    <w:rsid w:val="000B2B6B"/>
    <w:rsid w:val="000B3648"/>
    <w:rsid w:val="000B3763"/>
    <w:rsid w:val="000B3A8F"/>
    <w:rsid w:val="000B468E"/>
    <w:rsid w:val="000B4AB9"/>
    <w:rsid w:val="000B4FF1"/>
    <w:rsid w:val="000B55D0"/>
    <w:rsid w:val="000B58C3"/>
    <w:rsid w:val="000B61E9"/>
    <w:rsid w:val="000B6CF7"/>
    <w:rsid w:val="000C07D6"/>
    <w:rsid w:val="000C165A"/>
    <w:rsid w:val="000C26FA"/>
    <w:rsid w:val="000C2E19"/>
    <w:rsid w:val="000C2ED8"/>
    <w:rsid w:val="000C34F8"/>
    <w:rsid w:val="000C483D"/>
    <w:rsid w:val="000C5598"/>
    <w:rsid w:val="000C5F55"/>
    <w:rsid w:val="000C6F5F"/>
    <w:rsid w:val="000C7F33"/>
    <w:rsid w:val="000D019C"/>
    <w:rsid w:val="000D0488"/>
    <w:rsid w:val="000D0B68"/>
    <w:rsid w:val="000D0D07"/>
    <w:rsid w:val="000D2F14"/>
    <w:rsid w:val="000D369D"/>
    <w:rsid w:val="000D40F8"/>
    <w:rsid w:val="000D4312"/>
    <w:rsid w:val="000D4797"/>
    <w:rsid w:val="000D4C42"/>
    <w:rsid w:val="000D51FB"/>
    <w:rsid w:val="000D5C7F"/>
    <w:rsid w:val="000D6959"/>
    <w:rsid w:val="000E0527"/>
    <w:rsid w:val="000E15F6"/>
    <w:rsid w:val="000E1E92"/>
    <w:rsid w:val="000E291B"/>
    <w:rsid w:val="000E34ED"/>
    <w:rsid w:val="000E415C"/>
    <w:rsid w:val="000E4668"/>
    <w:rsid w:val="000E483D"/>
    <w:rsid w:val="000E531C"/>
    <w:rsid w:val="000E6774"/>
    <w:rsid w:val="000E6F8C"/>
    <w:rsid w:val="000E79AB"/>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671"/>
    <w:rsid w:val="001026DE"/>
    <w:rsid w:val="00102D88"/>
    <w:rsid w:val="0010306F"/>
    <w:rsid w:val="00104D2C"/>
    <w:rsid w:val="001051DE"/>
    <w:rsid w:val="00105AC3"/>
    <w:rsid w:val="001062FB"/>
    <w:rsid w:val="001063E6"/>
    <w:rsid w:val="00106B30"/>
    <w:rsid w:val="00107F2F"/>
    <w:rsid w:val="00110329"/>
    <w:rsid w:val="0011089B"/>
    <w:rsid w:val="00112266"/>
    <w:rsid w:val="00113CF4"/>
    <w:rsid w:val="00114BE7"/>
    <w:rsid w:val="001153EA"/>
    <w:rsid w:val="00115643"/>
    <w:rsid w:val="00115FDF"/>
    <w:rsid w:val="00116765"/>
    <w:rsid w:val="001174BA"/>
    <w:rsid w:val="001206C2"/>
    <w:rsid w:val="0012095D"/>
    <w:rsid w:val="00120FA6"/>
    <w:rsid w:val="001219F5"/>
    <w:rsid w:val="00121A20"/>
    <w:rsid w:val="00121A84"/>
    <w:rsid w:val="00121B0B"/>
    <w:rsid w:val="00122E19"/>
    <w:rsid w:val="00122F2E"/>
    <w:rsid w:val="00123033"/>
    <w:rsid w:val="0012377F"/>
    <w:rsid w:val="00124314"/>
    <w:rsid w:val="00124815"/>
    <w:rsid w:val="00124E9D"/>
    <w:rsid w:val="00125079"/>
    <w:rsid w:val="001250F9"/>
    <w:rsid w:val="00126B4A"/>
    <w:rsid w:val="00126C07"/>
    <w:rsid w:val="001303E3"/>
    <w:rsid w:val="00131695"/>
    <w:rsid w:val="001318B5"/>
    <w:rsid w:val="001318D1"/>
    <w:rsid w:val="00131AA0"/>
    <w:rsid w:val="00132DDA"/>
    <w:rsid w:val="00132FD0"/>
    <w:rsid w:val="001336AE"/>
    <w:rsid w:val="00133BF2"/>
    <w:rsid w:val="001344C0"/>
    <w:rsid w:val="001346FA"/>
    <w:rsid w:val="00134BDF"/>
    <w:rsid w:val="00135252"/>
    <w:rsid w:val="001353C2"/>
    <w:rsid w:val="00136D15"/>
    <w:rsid w:val="00137A17"/>
    <w:rsid w:val="00137AB5"/>
    <w:rsid w:val="00137F0B"/>
    <w:rsid w:val="00141071"/>
    <w:rsid w:val="00141236"/>
    <w:rsid w:val="0014368F"/>
    <w:rsid w:val="00143B3A"/>
    <w:rsid w:val="001443A8"/>
    <w:rsid w:val="00145A90"/>
    <w:rsid w:val="001466AB"/>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14D"/>
    <w:rsid w:val="0016555B"/>
    <w:rsid w:val="001658CD"/>
    <w:rsid w:val="001659C1"/>
    <w:rsid w:val="00166BCA"/>
    <w:rsid w:val="00167222"/>
    <w:rsid w:val="00167551"/>
    <w:rsid w:val="00170067"/>
    <w:rsid w:val="0017045C"/>
    <w:rsid w:val="00170960"/>
    <w:rsid w:val="001718EC"/>
    <w:rsid w:val="00172003"/>
    <w:rsid w:val="00172F28"/>
    <w:rsid w:val="001732EB"/>
    <w:rsid w:val="00173A8E"/>
    <w:rsid w:val="00173B8D"/>
    <w:rsid w:val="001741AA"/>
    <w:rsid w:val="001748B7"/>
    <w:rsid w:val="00175BC7"/>
    <w:rsid w:val="001765FE"/>
    <w:rsid w:val="0017722D"/>
    <w:rsid w:val="00177665"/>
    <w:rsid w:val="00177795"/>
    <w:rsid w:val="00177C6B"/>
    <w:rsid w:val="00181212"/>
    <w:rsid w:val="0018143F"/>
    <w:rsid w:val="00181C2D"/>
    <w:rsid w:val="0018215E"/>
    <w:rsid w:val="00182D55"/>
    <w:rsid w:val="00182FC8"/>
    <w:rsid w:val="001839E6"/>
    <w:rsid w:val="00183D43"/>
    <w:rsid w:val="00184DAF"/>
    <w:rsid w:val="0018512D"/>
    <w:rsid w:val="00185797"/>
    <w:rsid w:val="00186A5F"/>
    <w:rsid w:val="00186B73"/>
    <w:rsid w:val="00187193"/>
    <w:rsid w:val="0018774F"/>
    <w:rsid w:val="00187EE4"/>
    <w:rsid w:val="00190AC1"/>
    <w:rsid w:val="00192200"/>
    <w:rsid w:val="00192750"/>
    <w:rsid w:val="00192C85"/>
    <w:rsid w:val="0019341A"/>
    <w:rsid w:val="001953CF"/>
    <w:rsid w:val="001960EB"/>
    <w:rsid w:val="0019655F"/>
    <w:rsid w:val="00196ADF"/>
    <w:rsid w:val="00197349"/>
    <w:rsid w:val="00197596"/>
    <w:rsid w:val="00197D7A"/>
    <w:rsid w:val="00197DF9"/>
    <w:rsid w:val="00197F2C"/>
    <w:rsid w:val="001A0ABD"/>
    <w:rsid w:val="001A1475"/>
    <w:rsid w:val="001A1987"/>
    <w:rsid w:val="001A1C6A"/>
    <w:rsid w:val="001A2564"/>
    <w:rsid w:val="001A2FF9"/>
    <w:rsid w:val="001A335C"/>
    <w:rsid w:val="001A36CC"/>
    <w:rsid w:val="001A4073"/>
    <w:rsid w:val="001A42F7"/>
    <w:rsid w:val="001A4EE3"/>
    <w:rsid w:val="001A52E4"/>
    <w:rsid w:val="001A6113"/>
    <w:rsid w:val="001A6173"/>
    <w:rsid w:val="001A6CBA"/>
    <w:rsid w:val="001A7178"/>
    <w:rsid w:val="001A75BB"/>
    <w:rsid w:val="001A796C"/>
    <w:rsid w:val="001A7BFD"/>
    <w:rsid w:val="001B0B5F"/>
    <w:rsid w:val="001B0D97"/>
    <w:rsid w:val="001B0DD8"/>
    <w:rsid w:val="001B20C7"/>
    <w:rsid w:val="001B4FBA"/>
    <w:rsid w:val="001B556C"/>
    <w:rsid w:val="001B5625"/>
    <w:rsid w:val="001B5A5D"/>
    <w:rsid w:val="001B5DAD"/>
    <w:rsid w:val="001B6FB2"/>
    <w:rsid w:val="001B7691"/>
    <w:rsid w:val="001B77D0"/>
    <w:rsid w:val="001C1CE5"/>
    <w:rsid w:val="001C1D61"/>
    <w:rsid w:val="001C2556"/>
    <w:rsid w:val="001C2E0D"/>
    <w:rsid w:val="001C2F3B"/>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4B6B"/>
    <w:rsid w:val="001D51BA"/>
    <w:rsid w:val="001D58B3"/>
    <w:rsid w:val="001D6342"/>
    <w:rsid w:val="001D6BDB"/>
    <w:rsid w:val="001D6D53"/>
    <w:rsid w:val="001D7361"/>
    <w:rsid w:val="001D7446"/>
    <w:rsid w:val="001D7975"/>
    <w:rsid w:val="001E017F"/>
    <w:rsid w:val="001E13DC"/>
    <w:rsid w:val="001E1AD3"/>
    <w:rsid w:val="001E1D1B"/>
    <w:rsid w:val="001E355B"/>
    <w:rsid w:val="001E4004"/>
    <w:rsid w:val="001E58E2"/>
    <w:rsid w:val="001E59DA"/>
    <w:rsid w:val="001E647F"/>
    <w:rsid w:val="001E688D"/>
    <w:rsid w:val="001E6F78"/>
    <w:rsid w:val="001E7AED"/>
    <w:rsid w:val="001E7DEE"/>
    <w:rsid w:val="001F0104"/>
    <w:rsid w:val="001F08A2"/>
    <w:rsid w:val="001F16F8"/>
    <w:rsid w:val="001F2F6C"/>
    <w:rsid w:val="001F31F6"/>
    <w:rsid w:val="001F3912"/>
    <w:rsid w:val="001F3916"/>
    <w:rsid w:val="001F3E5B"/>
    <w:rsid w:val="001F3FE1"/>
    <w:rsid w:val="001F48E2"/>
    <w:rsid w:val="001F54C5"/>
    <w:rsid w:val="001F5563"/>
    <w:rsid w:val="001F5947"/>
    <w:rsid w:val="001F5D94"/>
    <w:rsid w:val="001F662C"/>
    <w:rsid w:val="001F7074"/>
    <w:rsid w:val="001F7F40"/>
    <w:rsid w:val="00200490"/>
    <w:rsid w:val="0020052B"/>
    <w:rsid w:val="00200F06"/>
    <w:rsid w:val="00201F3A"/>
    <w:rsid w:val="002023B9"/>
    <w:rsid w:val="00203119"/>
    <w:rsid w:val="00203315"/>
    <w:rsid w:val="00203778"/>
    <w:rsid w:val="00203F96"/>
    <w:rsid w:val="00204657"/>
    <w:rsid w:val="00205F78"/>
    <w:rsid w:val="0020618F"/>
    <w:rsid w:val="0020640B"/>
    <w:rsid w:val="002069B2"/>
    <w:rsid w:val="00206A93"/>
    <w:rsid w:val="00206D98"/>
    <w:rsid w:val="00207FA3"/>
    <w:rsid w:val="00210A82"/>
    <w:rsid w:val="00211CDC"/>
    <w:rsid w:val="00211E38"/>
    <w:rsid w:val="00212865"/>
    <w:rsid w:val="00212D46"/>
    <w:rsid w:val="00212E3C"/>
    <w:rsid w:val="002134FE"/>
    <w:rsid w:val="00213B15"/>
    <w:rsid w:val="00213C50"/>
    <w:rsid w:val="00214344"/>
    <w:rsid w:val="00214C1B"/>
    <w:rsid w:val="00214DA8"/>
    <w:rsid w:val="00215423"/>
    <w:rsid w:val="002158FA"/>
    <w:rsid w:val="00215DBC"/>
    <w:rsid w:val="00216F36"/>
    <w:rsid w:val="002171BA"/>
    <w:rsid w:val="00217F12"/>
    <w:rsid w:val="0022013A"/>
    <w:rsid w:val="00220600"/>
    <w:rsid w:val="0022083B"/>
    <w:rsid w:val="00220D3F"/>
    <w:rsid w:val="002211F2"/>
    <w:rsid w:val="00221788"/>
    <w:rsid w:val="00221888"/>
    <w:rsid w:val="002224DB"/>
    <w:rsid w:val="00223FCB"/>
    <w:rsid w:val="002242EE"/>
    <w:rsid w:val="002244EB"/>
    <w:rsid w:val="00224B79"/>
    <w:rsid w:val="002252C3"/>
    <w:rsid w:val="00225B4C"/>
    <w:rsid w:val="00225C54"/>
    <w:rsid w:val="00227730"/>
    <w:rsid w:val="002304A9"/>
    <w:rsid w:val="00230765"/>
    <w:rsid w:val="002319E4"/>
    <w:rsid w:val="00232823"/>
    <w:rsid w:val="0023297B"/>
    <w:rsid w:val="00233636"/>
    <w:rsid w:val="00233933"/>
    <w:rsid w:val="00233CFA"/>
    <w:rsid w:val="00235632"/>
    <w:rsid w:val="00235872"/>
    <w:rsid w:val="00235FA8"/>
    <w:rsid w:val="002366A2"/>
    <w:rsid w:val="00236887"/>
    <w:rsid w:val="00236AB7"/>
    <w:rsid w:val="00240312"/>
    <w:rsid w:val="00240A62"/>
    <w:rsid w:val="00241559"/>
    <w:rsid w:val="00241BD5"/>
    <w:rsid w:val="00241CA5"/>
    <w:rsid w:val="00241D56"/>
    <w:rsid w:val="00241EC9"/>
    <w:rsid w:val="0024333F"/>
    <w:rsid w:val="0024342E"/>
    <w:rsid w:val="002435B3"/>
    <w:rsid w:val="00243BCE"/>
    <w:rsid w:val="0024525C"/>
    <w:rsid w:val="00245505"/>
    <w:rsid w:val="002458EB"/>
    <w:rsid w:val="002474AC"/>
    <w:rsid w:val="002500C8"/>
    <w:rsid w:val="00250CB0"/>
    <w:rsid w:val="00250CB3"/>
    <w:rsid w:val="002518E4"/>
    <w:rsid w:val="00251BA1"/>
    <w:rsid w:val="00251EA0"/>
    <w:rsid w:val="00253F49"/>
    <w:rsid w:val="00253F6B"/>
    <w:rsid w:val="00255713"/>
    <w:rsid w:val="00255728"/>
    <w:rsid w:val="002557A2"/>
    <w:rsid w:val="00256AD1"/>
    <w:rsid w:val="00256F62"/>
    <w:rsid w:val="002572EF"/>
    <w:rsid w:val="00257321"/>
    <w:rsid w:val="00257543"/>
    <w:rsid w:val="002617E7"/>
    <w:rsid w:val="00261FC8"/>
    <w:rsid w:val="00263069"/>
    <w:rsid w:val="00263106"/>
    <w:rsid w:val="00263B0D"/>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4B7B"/>
    <w:rsid w:val="00274E1D"/>
    <w:rsid w:val="00276B69"/>
    <w:rsid w:val="00276C20"/>
    <w:rsid w:val="0027726A"/>
    <w:rsid w:val="0027787B"/>
    <w:rsid w:val="002805F5"/>
    <w:rsid w:val="00280751"/>
    <w:rsid w:val="00280E2B"/>
    <w:rsid w:val="0028280A"/>
    <w:rsid w:val="00283A2C"/>
    <w:rsid w:val="00283E1D"/>
    <w:rsid w:val="00284658"/>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FA"/>
    <w:rsid w:val="002A2869"/>
    <w:rsid w:val="002A320B"/>
    <w:rsid w:val="002A32A9"/>
    <w:rsid w:val="002A3E0F"/>
    <w:rsid w:val="002A43F7"/>
    <w:rsid w:val="002A58C4"/>
    <w:rsid w:val="002A603F"/>
    <w:rsid w:val="002A633C"/>
    <w:rsid w:val="002A6A54"/>
    <w:rsid w:val="002A7E0D"/>
    <w:rsid w:val="002B0D1E"/>
    <w:rsid w:val="002B24D6"/>
    <w:rsid w:val="002B361C"/>
    <w:rsid w:val="002B3C01"/>
    <w:rsid w:val="002B430A"/>
    <w:rsid w:val="002B4A02"/>
    <w:rsid w:val="002B5254"/>
    <w:rsid w:val="002B56CA"/>
    <w:rsid w:val="002B5856"/>
    <w:rsid w:val="002B656F"/>
    <w:rsid w:val="002B6C3A"/>
    <w:rsid w:val="002B6C8C"/>
    <w:rsid w:val="002B7268"/>
    <w:rsid w:val="002C01DE"/>
    <w:rsid w:val="002C29B6"/>
    <w:rsid w:val="002C2B94"/>
    <w:rsid w:val="002C362C"/>
    <w:rsid w:val="002C3B85"/>
    <w:rsid w:val="002C3FF6"/>
    <w:rsid w:val="002C41E6"/>
    <w:rsid w:val="002C467C"/>
    <w:rsid w:val="002C5397"/>
    <w:rsid w:val="002C539A"/>
    <w:rsid w:val="002C588D"/>
    <w:rsid w:val="002C5BB9"/>
    <w:rsid w:val="002C6926"/>
    <w:rsid w:val="002C6C30"/>
    <w:rsid w:val="002C7C65"/>
    <w:rsid w:val="002C7D50"/>
    <w:rsid w:val="002C7E1D"/>
    <w:rsid w:val="002D054A"/>
    <w:rsid w:val="002D071A"/>
    <w:rsid w:val="002D13C8"/>
    <w:rsid w:val="002D1C05"/>
    <w:rsid w:val="002D1E8E"/>
    <w:rsid w:val="002D1FA1"/>
    <w:rsid w:val="002D34B2"/>
    <w:rsid w:val="002D6C8C"/>
    <w:rsid w:val="002D7637"/>
    <w:rsid w:val="002E0031"/>
    <w:rsid w:val="002E01F5"/>
    <w:rsid w:val="002E04BF"/>
    <w:rsid w:val="002E06D2"/>
    <w:rsid w:val="002E17F2"/>
    <w:rsid w:val="002E18C9"/>
    <w:rsid w:val="002E2584"/>
    <w:rsid w:val="002E41E4"/>
    <w:rsid w:val="002E44AD"/>
    <w:rsid w:val="002E4EB8"/>
    <w:rsid w:val="002E500A"/>
    <w:rsid w:val="002E5101"/>
    <w:rsid w:val="002E6075"/>
    <w:rsid w:val="002E63DF"/>
    <w:rsid w:val="002E6B2E"/>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023"/>
    <w:rsid w:val="00300549"/>
    <w:rsid w:val="00301406"/>
    <w:rsid w:val="00301CE6"/>
    <w:rsid w:val="00301D3C"/>
    <w:rsid w:val="0030242A"/>
    <w:rsid w:val="0030249F"/>
    <w:rsid w:val="0030256B"/>
    <w:rsid w:val="00302852"/>
    <w:rsid w:val="00302D4D"/>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191"/>
    <w:rsid w:val="00313FD6"/>
    <w:rsid w:val="003143BD"/>
    <w:rsid w:val="003150A6"/>
    <w:rsid w:val="0031667B"/>
    <w:rsid w:val="00317B01"/>
    <w:rsid w:val="00317F23"/>
    <w:rsid w:val="003203ED"/>
    <w:rsid w:val="00322332"/>
    <w:rsid w:val="00322C9F"/>
    <w:rsid w:val="00323234"/>
    <w:rsid w:val="003234C8"/>
    <w:rsid w:val="003238C0"/>
    <w:rsid w:val="00323DBE"/>
    <w:rsid w:val="00323F80"/>
    <w:rsid w:val="00324456"/>
    <w:rsid w:val="00324D23"/>
    <w:rsid w:val="003250A8"/>
    <w:rsid w:val="00325D88"/>
    <w:rsid w:val="00325EF1"/>
    <w:rsid w:val="0032602B"/>
    <w:rsid w:val="00327628"/>
    <w:rsid w:val="00327A83"/>
    <w:rsid w:val="0033072D"/>
    <w:rsid w:val="00330D48"/>
    <w:rsid w:val="00331751"/>
    <w:rsid w:val="00331D5D"/>
    <w:rsid w:val="00331FA0"/>
    <w:rsid w:val="003322AC"/>
    <w:rsid w:val="0033324A"/>
    <w:rsid w:val="00333A10"/>
    <w:rsid w:val="00334579"/>
    <w:rsid w:val="00335858"/>
    <w:rsid w:val="00335BBC"/>
    <w:rsid w:val="00335E9D"/>
    <w:rsid w:val="00336BDA"/>
    <w:rsid w:val="003409B2"/>
    <w:rsid w:val="00341493"/>
    <w:rsid w:val="00341AB1"/>
    <w:rsid w:val="00342B08"/>
    <w:rsid w:val="00342B66"/>
    <w:rsid w:val="00342BD7"/>
    <w:rsid w:val="00343A07"/>
    <w:rsid w:val="00343AE3"/>
    <w:rsid w:val="00344B8A"/>
    <w:rsid w:val="0034529A"/>
    <w:rsid w:val="00345333"/>
    <w:rsid w:val="003456CF"/>
    <w:rsid w:val="00345A45"/>
    <w:rsid w:val="00346DB5"/>
    <w:rsid w:val="003476F9"/>
    <w:rsid w:val="003477B1"/>
    <w:rsid w:val="0034790E"/>
    <w:rsid w:val="003521FD"/>
    <w:rsid w:val="0035416F"/>
    <w:rsid w:val="0035473E"/>
    <w:rsid w:val="0035482C"/>
    <w:rsid w:val="00354CAA"/>
    <w:rsid w:val="00355591"/>
    <w:rsid w:val="003557E7"/>
    <w:rsid w:val="00355A97"/>
    <w:rsid w:val="00355EA2"/>
    <w:rsid w:val="0035656F"/>
    <w:rsid w:val="003569D0"/>
    <w:rsid w:val="00357380"/>
    <w:rsid w:val="00357ADB"/>
    <w:rsid w:val="003602D9"/>
    <w:rsid w:val="003604CE"/>
    <w:rsid w:val="003621F2"/>
    <w:rsid w:val="00362AD9"/>
    <w:rsid w:val="003640F6"/>
    <w:rsid w:val="003645AD"/>
    <w:rsid w:val="00364BC3"/>
    <w:rsid w:val="003650B1"/>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474"/>
    <w:rsid w:val="00377CE1"/>
    <w:rsid w:val="00380032"/>
    <w:rsid w:val="00380B82"/>
    <w:rsid w:val="0038552C"/>
    <w:rsid w:val="00385BF0"/>
    <w:rsid w:val="00386960"/>
    <w:rsid w:val="00386A9D"/>
    <w:rsid w:val="00386F1E"/>
    <w:rsid w:val="00386FD3"/>
    <w:rsid w:val="00390E39"/>
    <w:rsid w:val="00391198"/>
    <w:rsid w:val="00391E91"/>
    <w:rsid w:val="003929B5"/>
    <w:rsid w:val="00392A40"/>
    <w:rsid w:val="00392BDB"/>
    <w:rsid w:val="003934BC"/>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06DE"/>
    <w:rsid w:val="003B0F0C"/>
    <w:rsid w:val="003B159C"/>
    <w:rsid w:val="003B2105"/>
    <w:rsid w:val="003B26DF"/>
    <w:rsid w:val="003B2EA7"/>
    <w:rsid w:val="003B359D"/>
    <w:rsid w:val="003B369F"/>
    <w:rsid w:val="003B36A3"/>
    <w:rsid w:val="003B3BEA"/>
    <w:rsid w:val="003B41EC"/>
    <w:rsid w:val="003B49FE"/>
    <w:rsid w:val="003B5B07"/>
    <w:rsid w:val="003B739C"/>
    <w:rsid w:val="003B7FE5"/>
    <w:rsid w:val="003C058C"/>
    <w:rsid w:val="003C11C8"/>
    <w:rsid w:val="003C1F63"/>
    <w:rsid w:val="003C2702"/>
    <w:rsid w:val="003C33CB"/>
    <w:rsid w:val="003C379E"/>
    <w:rsid w:val="003C3AC4"/>
    <w:rsid w:val="003C46B0"/>
    <w:rsid w:val="003C4B1F"/>
    <w:rsid w:val="003C59F2"/>
    <w:rsid w:val="003C6718"/>
    <w:rsid w:val="003C68A9"/>
    <w:rsid w:val="003C6ED0"/>
    <w:rsid w:val="003C6F8B"/>
    <w:rsid w:val="003C7806"/>
    <w:rsid w:val="003C79AA"/>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98E"/>
    <w:rsid w:val="003E0674"/>
    <w:rsid w:val="003E0798"/>
    <w:rsid w:val="003E07D3"/>
    <w:rsid w:val="003E15FA"/>
    <w:rsid w:val="003E171E"/>
    <w:rsid w:val="003E2B7A"/>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1BD7"/>
    <w:rsid w:val="003F2CD4"/>
    <w:rsid w:val="003F2F9C"/>
    <w:rsid w:val="003F30AB"/>
    <w:rsid w:val="003F3A10"/>
    <w:rsid w:val="003F3B63"/>
    <w:rsid w:val="003F4D56"/>
    <w:rsid w:val="003F57ED"/>
    <w:rsid w:val="003F586E"/>
    <w:rsid w:val="003F6BBE"/>
    <w:rsid w:val="003F6F65"/>
    <w:rsid w:val="003F723F"/>
    <w:rsid w:val="003F7C32"/>
    <w:rsid w:val="004000E8"/>
    <w:rsid w:val="00400A70"/>
    <w:rsid w:val="00401155"/>
    <w:rsid w:val="00401F35"/>
    <w:rsid w:val="00402CDD"/>
    <w:rsid w:val="00402E2B"/>
    <w:rsid w:val="004031DE"/>
    <w:rsid w:val="00403A78"/>
    <w:rsid w:val="0040448E"/>
    <w:rsid w:val="00404D4A"/>
    <w:rsid w:val="0040512B"/>
    <w:rsid w:val="00405CA5"/>
    <w:rsid w:val="00407CD3"/>
    <w:rsid w:val="00410134"/>
    <w:rsid w:val="00410B72"/>
    <w:rsid w:val="00410B7B"/>
    <w:rsid w:val="00410DE8"/>
    <w:rsid w:val="00410F18"/>
    <w:rsid w:val="004116F0"/>
    <w:rsid w:val="00412057"/>
    <w:rsid w:val="0041263E"/>
    <w:rsid w:val="00412815"/>
    <w:rsid w:val="004130C5"/>
    <w:rsid w:val="0041352C"/>
    <w:rsid w:val="00413AAC"/>
    <w:rsid w:val="00415326"/>
    <w:rsid w:val="004154C5"/>
    <w:rsid w:val="00416F8D"/>
    <w:rsid w:val="004176EB"/>
    <w:rsid w:val="00421105"/>
    <w:rsid w:val="00421BD9"/>
    <w:rsid w:val="00422190"/>
    <w:rsid w:val="0042235C"/>
    <w:rsid w:val="004238C9"/>
    <w:rsid w:val="004241FD"/>
    <w:rsid w:val="004242F4"/>
    <w:rsid w:val="0042574B"/>
    <w:rsid w:val="00425A92"/>
    <w:rsid w:val="00425BC6"/>
    <w:rsid w:val="00425E68"/>
    <w:rsid w:val="00426608"/>
    <w:rsid w:val="00426B5A"/>
    <w:rsid w:val="00427248"/>
    <w:rsid w:val="00427AD0"/>
    <w:rsid w:val="004319E2"/>
    <w:rsid w:val="00431B9A"/>
    <w:rsid w:val="0043211C"/>
    <w:rsid w:val="00432C84"/>
    <w:rsid w:val="00432EF9"/>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42BA"/>
    <w:rsid w:val="00454677"/>
    <w:rsid w:val="004546DB"/>
    <w:rsid w:val="00454F7C"/>
    <w:rsid w:val="00457565"/>
    <w:rsid w:val="00457B71"/>
    <w:rsid w:val="00461EA6"/>
    <w:rsid w:val="00462C40"/>
    <w:rsid w:val="0046301D"/>
    <w:rsid w:val="00463CA6"/>
    <w:rsid w:val="004644EB"/>
    <w:rsid w:val="004649C8"/>
    <w:rsid w:val="00465F3A"/>
    <w:rsid w:val="004664FA"/>
    <w:rsid w:val="004669E2"/>
    <w:rsid w:val="004675DB"/>
    <w:rsid w:val="004679DC"/>
    <w:rsid w:val="00467E2F"/>
    <w:rsid w:val="00467EAA"/>
    <w:rsid w:val="00470039"/>
    <w:rsid w:val="004704DF"/>
    <w:rsid w:val="0047096B"/>
    <w:rsid w:val="00470C31"/>
    <w:rsid w:val="00470DED"/>
    <w:rsid w:val="00471302"/>
    <w:rsid w:val="00471BCD"/>
    <w:rsid w:val="00472C22"/>
    <w:rsid w:val="004734D0"/>
    <w:rsid w:val="0047556B"/>
    <w:rsid w:val="004758BD"/>
    <w:rsid w:val="00475F30"/>
    <w:rsid w:val="00476B57"/>
    <w:rsid w:val="00477768"/>
    <w:rsid w:val="00477F40"/>
    <w:rsid w:val="004806E3"/>
    <w:rsid w:val="00480FED"/>
    <w:rsid w:val="0048407E"/>
    <w:rsid w:val="0048568A"/>
    <w:rsid w:val="00485C41"/>
    <w:rsid w:val="00485DBF"/>
    <w:rsid w:val="004860E6"/>
    <w:rsid w:val="00486318"/>
    <w:rsid w:val="0049026C"/>
    <w:rsid w:val="00490779"/>
    <w:rsid w:val="00490DD3"/>
    <w:rsid w:val="00491AB3"/>
    <w:rsid w:val="00492025"/>
    <w:rsid w:val="004922F1"/>
    <w:rsid w:val="00492555"/>
    <w:rsid w:val="004925A0"/>
    <w:rsid w:val="00492BC5"/>
    <w:rsid w:val="00492D58"/>
    <w:rsid w:val="00493F52"/>
    <w:rsid w:val="00494F80"/>
    <w:rsid w:val="00495683"/>
    <w:rsid w:val="004959B3"/>
    <w:rsid w:val="004964F1"/>
    <w:rsid w:val="004973CE"/>
    <w:rsid w:val="004A0A6D"/>
    <w:rsid w:val="004A16BC"/>
    <w:rsid w:val="004A1C96"/>
    <w:rsid w:val="004A2A89"/>
    <w:rsid w:val="004A2B94"/>
    <w:rsid w:val="004A4FFA"/>
    <w:rsid w:val="004B0D62"/>
    <w:rsid w:val="004B0E52"/>
    <w:rsid w:val="004B14E6"/>
    <w:rsid w:val="004B1D7F"/>
    <w:rsid w:val="004B1EB4"/>
    <w:rsid w:val="004B2892"/>
    <w:rsid w:val="004B29D1"/>
    <w:rsid w:val="004B3FB2"/>
    <w:rsid w:val="004B45C4"/>
    <w:rsid w:val="004B556D"/>
    <w:rsid w:val="004B6830"/>
    <w:rsid w:val="004B7C0C"/>
    <w:rsid w:val="004B7DD5"/>
    <w:rsid w:val="004C3898"/>
    <w:rsid w:val="004C3FEE"/>
    <w:rsid w:val="004C515C"/>
    <w:rsid w:val="004C6DFE"/>
    <w:rsid w:val="004C7C63"/>
    <w:rsid w:val="004D02B6"/>
    <w:rsid w:val="004D089A"/>
    <w:rsid w:val="004D199E"/>
    <w:rsid w:val="004D2D6A"/>
    <w:rsid w:val="004D36B1"/>
    <w:rsid w:val="004D4B49"/>
    <w:rsid w:val="004D5745"/>
    <w:rsid w:val="004D5811"/>
    <w:rsid w:val="004D6245"/>
    <w:rsid w:val="004D7206"/>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299"/>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330A"/>
    <w:rsid w:val="00505C27"/>
    <w:rsid w:val="00505DBF"/>
    <w:rsid w:val="00506557"/>
    <w:rsid w:val="0050677A"/>
    <w:rsid w:val="00506989"/>
    <w:rsid w:val="00506C22"/>
    <w:rsid w:val="005072CE"/>
    <w:rsid w:val="0050755B"/>
    <w:rsid w:val="00507564"/>
    <w:rsid w:val="005108D8"/>
    <w:rsid w:val="005116F9"/>
    <w:rsid w:val="00512353"/>
    <w:rsid w:val="00512473"/>
    <w:rsid w:val="00513FCF"/>
    <w:rsid w:val="00514C08"/>
    <w:rsid w:val="00514D79"/>
    <w:rsid w:val="005153A7"/>
    <w:rsid w:val="005155EB"/>
    <w:rsid w:val="00515C95"/>
    <w:rsid w:val="00516202"/>
    <w:rsid w:val="0051696A"/>
    <w:rsid w:val="00516D60"/>
    <w:rsid w:val="00516FAD"/>
    <w:rsid w:val="00517442"/>
    <w:rsid w:val="00517BFD"/>
    <w:rsid w:val="005206C3"/>
    <w:rsid w:val="005219CF"/>
    <w:rsid w:val="00522176"/>
    <w:rsid w:val="005243DB"/>
    <w:rsid w:val="005245D3"/>
    <w:rsid w:val="00524F51"/>
    <w:rsid w:val="00525765"/>
    <w:rsid w:val="00526E7E"/>
    <w:rsid w:val="00526E90"/>
    <w:rsid w:val="00527333"/>
    <w:rsid w:val="0052771A"/>
    <w:rsid w:val="00531534"/>
    <w:rsid w:val="005329B4"/>
    <w:rsid w:val="00532EA8"/>
    <w:rsid w:val="0053303F"/>
    <w:rsid w:val="0053355F"/>
    <w:rsid w:val="005338D0"/>
    <w:rsid w:val="00533969"/>
    <w:rsid w:val="0053413A"/>
    <w:rsid w:val="00534B59"/>
    <w:rsid w:val="00534F50"/>
    <w:rsid w:val="00535A9D"/>
    <w:rsid w:val="005361EB"/>
    <w:rsid w:val="00536759"/>
    <w:rsid w:val="005367C3"/>
    <w:rsid w:val="00536D88"/>
    <w:rsid w:val="0053767F"/>
    <w:rsid w:val="00537C62"/>
    <w:rsid w:val="005403F4"/>
    <w:rsid w:val="00541878"/>
    <w:rsid w:val="00541D7C"/>
    <w:rsid w:val="00542DFC"/>
    <w:rsid w:val="00543234"/>
    <w:rsid w:val="0054392E"/>
    <w:rsid w:val="00543984"/>
    <w:rsid w:val="0054462F"/>
    <w:rsid w:val="00544BAC"/>
    <w:rsid w:val="00544F66"/>
    <w:rsid w:val="00544F68"/>
    <w:rsid w:val="00545844"/>
    <w:rsid w:val="0054602C"/>
    <w:rsid w:val="00546139"/>
    <w:rsid w:val="00546970"/>
    <w:rsid w:val="005472AB"/>
    <w:rsid w:val="005509B1"/>
    <w:rsid w:val="00551E7A"/>
    <w:rsid w:val="00551FC8"/>
    <w:rsid w:val="00554E19"/>
    <w:rsid w:val="005557DF"/>
    <w:rsid w:val="00555E3A"/>
    <w:rsid w:val="005565C7"/>
    <w:rsid w:val="00557162"/>
    <w:rsid w:val="00560A25"/>
    <w:rsid w:val="0056121F"/>
    <w:rsid w:val="0056138C"/>
    <w:rsid w:val="005613C4"/>
    <w:rsid w:val="0056193B"/>
    <w:rsid w:val="00562BC5"/>
    <w:rsid w:val="0056376A"/>
    <w:rsid w:val="00563C8D"/>
    <w:rsid w:val="0056553F"/>
    <w:rsid w:val="00565D18"/>
    <w:rsid w:val="0056722E"/>
    <w:rsid w:val="00567E9E"/>
    <w:rsid w:val="005702FB"/>
    <w:rsid w:val="00571171"/>
    <w:rsid w:val="005711B9"/>
    <w:rsid w:val="00571BFF"/>
    <w:rsid w:val="0057222E"/>
    <w:rsid w:val="00572505"/>
    <w:rsid w:val="005730C2"/>
    <w:rsid w:val="00574D55"/>
    <w:rsid w:val="005767E3"/>
    <w:rsid w:val="005769BF"/>
    <w:rsid w:val="00577E13"/>
    <w:rsid w:val="00580202"/>
    <w:rsid w:val="005803B9"/>
    <w:rsid w:val="005819D8"/>
    <w:rsid w:val="00582809"/>
    <w:rsid w:val="005829FB"/>
    <w:rsid w:val="005830AE"/>
    <w:rsid w:val="005842A2"/>
    <w:rsid w:val="00584BEF"/>
    <w:rsid w:val="00584E55"/>
    <w:rsid w:val="005858C5"/>
    <w:rsid w:val="005874A0"/>
    <w:rsid w:val="005875C9"/>
    <w:rsid w:val="0058798C"/>
    <w:rsid w:val="005900FA"/>
    <w:rsid w:val="00590B98"/>
    <w:rsid w:val="0059101A"/>
    <w:rsid w:val="00591E55"/>
    <w:rsid w:val="00593157"/>
    <w:rsid w:val="005935A4"/>
    <w:rsid w:val="00594252"/>
    <w:rsid w:val="005948C2"/>
    <w:rsid w:val="00594E97"/>
    <w:rsid w:val="00595DCA"/>
    <w:rsid w:val="00596ABE"/>
    <w:rsid w:val="0059779B"/>
    <w:rsid w:val="00597B53"/>
    <w:rsid w:val="005A0805"/>
    <w:rsid w:val="005A0D0F"/>
    <w:rsid w:val="005A0E40"/>
    <w:rsid w:val="005A12D3"/>
    <w:rsid w:val="005A1B0C"/>
    <w:rsid w:val="005A1F15"/>
    <w:rsid w:val="005A209A"/>
    <w:rsid w:val="005A2347"/>
    <w:rsid w:val="005A2A1F"/>
    <w:rsid w:val="005A4112"/>
    <w:rsid w:val="005A41F1"/>
    <w:rsid w:val="005A4D4E"/>
    <w:rsid w:val="005A5693"/>
    <w:rsid w:val="005A662D"/>
    <w:rsid w:val="005A6C45"/>
    <w:rsid w:val="005A78CA"/>
    <w:rsid w:val="005B045C"/>
    <w:rsid w:val="005B0BA3"/>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549"/>
    <w:rsid w:val="005C0428"/>
    <w:rsid w:val="005C14AF"/>
    <w:rsid w:val="005C1EC8"/>
    <w:rsid w:val="005C3587"/>
    <w:rsid w:val="005C4E46"/>
    <w:rsid w:val="005C5143"/>
    <w:rsid w:val="005C5A4F"/>
    <w:rsid w:val="005C6BCE"/>
    <w:rsid w:val="005C74FB"/>
    <w:rsid w:val="005C7752"/>
    <w:rsid w:val="005C7905"/>
    <w:rsid w:val="005C7F26"/>
    <w:rsid w:val="005D1602"/>
    <w:rsid w:val="005D1F90"/>
    <w:rsid w:val="005D23A7"/>
    <w:rsid w:val="005D259C"/>
    <w:rsid w:val="005D2BE4"/>
    <w:rsid w:val="005D3105"/>
    <w:rsid w:val="005D473A"/>
    <w:rsid w:val="005D4F67"/>
    <w:rsid w:val="005D4FEE"/>
    <w:rsid w:val="005D7306"/>
    <w:rsid w:val="005D797F"/>
    <w:rsid w:val="005E018E"/>
    <w:rsid w:val="005E13F0"/>
    <w:rsid w:val="005E1628"/>
    <w:rsid w:val="005E224A"/>
    <w:rsid w:val="005E3335"/>
    <w:rsid w:val="005E33DB"/>
    <w:rsid w:val="005E385F"/>
    <w:rsid w:val="005E5137"/>
    <w:rsid w:val="005E51B7"/>
    <w:rsid w:val="005E5A65"/>
    <w:rsid w:val="005E5B81"/>
    <w:rsid w:val="005E5C3C"/>
    <w:rsid w:val="005E5C8A"/>
    <w:rsid w:val="005E74BE"/>
    <w:rsid w:val="005E7520"/>
    <w:rsid w:val="005E7914"/>
    <w:rsid w:val="005E79D7"/>
    <w:rsid w:val="005F0DBA"/>
    <w:rsid w:val="005F1AF6"/>
    <w:rsid w:val="005F2CB1"/>
    <w:rsid w:val="005F2D35"/>
    <w:rsid w:val="005F2EA7"/>
    <w:rsid w:val="005F3025"/>
    <w:rsid w:val="005F3613"/>
    <w:rsid w:val="005F4B5B"/>
    <w:rsid w:val="005F4D03"/>
    <w:rsid w:val="005F55D8"/>
    <w:rsid w:val="005F60EF"/>
    <w:rsid w:val="005F618C"/>
    <w:rsid w:val="005F6800"/>
    <w:rsid w:val="005F70BD"/>
    <w:rsid w:val="005F784C"/>
    <w:rsid w:val="006003AB"/>
    <w:rsid w:val="00601906"/>
    <w:rsid w:val="00602043"/>
    <w:rsid w:val="0060283C"/>
    <w:rsid w:val="00603BE4"/>
    <w:rsid w:val="00603DBE"/>
    <w:rsid w:val="00604A23"/>
    <w:rsid w:val="00604F14"/>
    <w:rsid w:val="00605282"/>
    <w:rsid w:val="0060547B"/>
    <w:rsid w:val="0060576A"/>
    <w:rsid w:val="00605B0D"/>
    <w:rsid w:val="00605F62"/>
    <w:rsid w:val="00605FF4"/>
    <w:rsid w:val="00607C83"/>
    <w:rsid w:val="006102C9"/>
    <w:rsid w:val="00610C7A"/>
    <w:rsid w:val="00611B83"/>
    <w:rsid w:val="00612656"/>
    <w:rsid w:val="00613257"/>
    <w:rsid w:val="00613E23"/>
    <w:rsid w:val="00614D6F"/>
    <w:rsid w:val="00614DF6"/>
    <w:rsid w:val="00617652"/>
    <w:rsid w:val="006208C0"/>
    <w:rsid w:val="00620A71"/>
    <w:rsid w:val="00620CF3"/>
    <w:rsid w:val="00620D80"/>
    <w:rsid w:val="00620DD6"/>
    <w:rsid w:val="006211C2"/>
    <w:rsid w:val="006222DA"/>
    <w:rsid w:val="00622FE9"/>
    <w:rsid w:val="006234A6"/>
    <w:rsid w:val="006241A2"/>
    <w:rsid w:val="00624426"/>
    <w:rsid w:val="006246C3"/>
    <w:rsid w:val="00624D23"/>
    <w:rsid w:val="006251C7"/>
    <w:rsid w:val="00627ADC"/>
    <w:rsid w:val="00630001"/>
    <w:rsid w:val="006311B3"/>
    <w:rsid w:val="00631D4F"/>
    <w:rsid w:val="00632415"/>
    <w:rsid w:val="0063284C"/>
    <w:rsid w:val="0063309B"/>
    <w:rsid w:val="006332EB"/>
    <w:rsid w:val="00634244"/>
    <w:rsid w:val="006345DA"/>
    <w:rsid w:val="006349E1"/>
    <w:rsid w:val="00636150"/>
    <w:rsid w:val="00636398"/>
    <w:rsid w:val="006368D3"/>
    <w:rsid w:val="006374A4"/>
    <w:rsid w:val="0063772D"/>
    <w:rsid w:val="006377EC"/>
    <w:rsid w:val="00640405"/>
    <w:rsid w:val="00640AB9"/>
    <w:rsid w:val="00641518"/>
    <w:rsid w:val="0064151F"/>
    <w:rsid w:val="00641533"/>
    <w:rsid w:val="0064208D"/>
    <w:rsid w:val="0064307A"/>
    <w:rsid w:val="00643449"/>
    <w:rsid w:val="00643475"/>
    <w:rsid w:val="0064396A"/>
    <w:rsid w:val="0064452F"/>
    <w:rsid w:val="00645E14"/>
    <w:rsid w:val="0064624E"/>
    <w:rsid w:val="00650AB9"/>
    <w:rsid w:val="0065157E"/>
    <w:rsid w:val="00651C75"/>
    <w:rsid w:val="0065294E"/>
    <w:rsid w:val="00652F67"/>
    <w:rsid w:val="0065323F"/>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1C2E"/>
    <w:rsid w:val="006627A2"/>
    <w:rsid w:val="00662C02"/>
    <w:rsid w:val="006634E6"/>
    <w:rsid w:val="0066413F"/>
    <w:rsid w:val="006648BA"/>
    <w:rsid w:val="0066551E"/>
    <w:rsid w:val="006655EE"/>
    <w:rsid w:val="00665DAE"/>
    <w:rsid w:val="00665F6A"/>
    <w:rsid w:val="00665F6E"/>
    <w:rsid w:val="00666ADF"/>
    <w:rsid w:val="00666B94"/>
    <w:rsid w:val="00667134"/>
    <w:rsid w:val="00667EE7"/>
    <w:rsid w:val="00670922"/>
    <w:rsid w:val="00670BE1"/>
    <w:rsid w:val="0067218F"/>
    <w:rsid w:val="006723DA"/>
    <w:rsid w:val="0067387D"/>
    <w:rsid w:val="006741F2"/>
    <w:rsid w:val="006748A5"/>
    <w:rsid w:val="00674CC3"/>
    <w:rsid w:val="006754EE"/>
    <w:rsid w:val="00675C72"/>
    <w:rsid w:val="006762BF"/>
    <w:rsid w:val="00676ECC"/>
    <w:rsid w:val="00676F03"/>
    <w:rsid w:val="006771F9"/>
    <w:rsid w:val="00677403"/>
    <w:rsid w:val="006776D7"/>
    <w:rsid w:val="00681003"/>
    <w:rsid w:val="006817C9"/>
    <w:rsid w:val="006827E1"/>
    <w:rsid w:val="00682963"/>
    <w:rsid w:val="006831DA"/>
    <w:rsid w:val="00683ECE"/>
    <w:rsid w:val="00684849"/>
    <w:rsid w:val="006848CD"/>
    <w:rsid w:val="006858A0"/>
    <w:rsid w:val="00686808"/>
    <w:rsid w:val="00686D9A"/>
    <w:rsid w:val="00687258"/>
    <w:rsid w:val="00687E08"/>
    <w:rsid w:val="00690BC7"/>
    <w:rsid w:val="00694CB3"/>
    <w:rsid w:val="00695164"/>
    <w:rsid w:val="006956BD"/>
    <w:rsid w:val="0069570D"/>
    <w:rsid w:val="00695E36"/>
    <w:rsid w:val="00695FC2"/>
    <w:rsid w:val="00696388"/>
    <w:rsid w:val="00696949"/>
    <w:rsid w:val="00696ADC"/>
    <w:rsid w:val="00697052"/>
    <w:rsid w:val="00697BAE"/>
    <w:rsid w:val="00697BDF"/>
    <w:rsid w:val="006A1E25"/>
    <w:rsid w:val="006A3D79"/>
    <w:rsid w:val="006A46FB"/>
    <w:rsid w:val="006A5891"/>
    <w:rsid w:val="006A5E28"/>
    <w:rsid w:val="006A6659"/>
    <w:rsid w:val="006A685C"/>
    <w:rsid w:val="006A697B"/>
    <w:rsid w:val="006A6BB6"/>
    <w:rsid w:val="006A7AFF"/>
    <w:rsid w:val="006A7B05"/>
    <w:rsid w:val="006A7E1F"/>
    <w:rsid w:val="006B0D87"/>
    <w:rsid w:val="006B11A3"/>
    <w:rsid w:val="006B1816"/>
    <w:rsid w:val="006B18EC"/>
    <w:rsid w:val="006B1E72"/>
    <w:rsid w:val="006B2099"/>
    <w:rsid w:val="006B28C6"/>
    <w:rsid w:val="006B3079"/>
    <w:rsid w:val="006B50CF"/>
    <w:rsid w:val="006B61F4"/>
    <w:rsid w:val="006B694F"/>
    <w:rsid w:val="006C034C"/>
    <w:rsid w:val="006C03B8"/>
    <w:rsid w:val="006C14C0"/>
    <w:rsid w:val="006C1AA0"/>
    <w:rsid w:val="006C2182"/>
    <w:rsid w:val="006C2556"/>
    <w:rsid w:val="006C25B1"/>
    <w:rsid w:val="006C5EC9"/>
    <w:rsid w:val="006C6059"/>
    <w:rsid w:val="006C6927"/>
    <w:rsid w:val="006C69CB"/>
    <w:rsid w:val="006C7522"/>
    <w:rsid w:val="006D0D96"/>
    <w:rsid w:val="006D15EC"/>
    <w:rsid w:val="006D1C68"/>
    <w:rsid w:val="006D1F71"/>
    <w:rsid w:val="006D2CEA"/>
    <w:rsid w:val="006D2DD0"/>
    <w:rsid w:val="006D5C4E"/>
    <w:rsid w:val="006D6E61"/>
    <w:rsid w:val="006D6F08"/>
    <w:rsid w:val="006D7BCE"/>
    <w:rsid w:val="006D7FB9"/>
    <w:rsid w:val="006E062C"/>
    <w:rsid w:val="006E0C18"/>
    <w:rsid w:val="006E0CC5"/>
    <w:rsid w:val="006E2461"/>
    <w:rsid w:val="006E264D"/>
    <w:rsid w:val="006E28B7"/>
    <w:rsid w:val="006E2F5F"/>
    <w:rsid w:val="006E3255"/>
    <w:rsid w:val="006E3310"/>
    <w:rsid w:val="006E3750"/>
    <w:rsid w:val="006E3DDD"/>
    <w:rsid w:val="006E3ED0"/>
    <w:rsid w:val="006E4166"/>
    <w:rsid w:val="006E4E39"/>
    <w:rsid w:val="006E551D"/>
    <w:rsid w:val="006E565E"/>
    <w:rsid w:val="006E5728"/>
    <w:rsid w:val="006E5BC1"/>
    <w:rsid w:val="006E673D"/>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3E58"/>
    <w:rsid w:val="006F58D4"/>
    <w:rsid w:val="006F65F6"/>
    <w:rsid w:val="006F7109"/>
    <w:rsid w:val="007003C4"/>
    <w:rsid w:val="00700903"/>
    <w:rsid w:val="00701983"/>
    <w:rsid w:val="0070315B"/>
    <w:rsid w:val="0070346E"/>
    <w:rsid w:val="007036E6"/>
    <w:rsid w:val="00704EDB"/>
    <w:rsid w:val="0070537F"/>
    <w:rsid w:val="00705A1D"/>
    <w:rsid w:val="00706101"/>
    <w:rsid w:val="0070635C"/>
    <w:rsid w:val="0070704C"/>
    <w:rsid w:val="00707072"/>
    <w:rsid w:val="00707D61"/>
    <w:rsid w:val="00710CBF"/>
    <w:rsid w:val="00711F41"/>
    <w:rsid w:val="00712287"/>
    <w:rsid w:val="0071242E"/>
    <w:rsid w:val="00712772"/>
    <w:rsid w:val="00713419"/>
    <w:rsid w:val="00713475"/>
    <w:rsid w:val="007134F4"/>
    <w:rsid w:val="00713850"/>
    <w:rsid w:val="00713960"/>
    <w:rsid w:val="00713A89"/>
    <w:rsid w:val="007148D3"/>
    <w:rsid w:val="00714F77"/>
    <w:rsid w:val="00715A44"/>
    <w:rsid w:val="00715B9A"/>
    <w:rsid w:val="00715BF1"/>
    <w:rsid w:val="00717606"/>
    <w:rsid w:val="00717CD5"/>
    <w:rsid w:val="00717EE1"/>
    <w:rsid w:val="00721593"/>
    <w:rsid w:val="00721626"/>
    <w:rsid w:val="00722146"/>
    <w:rsid w:val="00722392"/>
    <w:rsid w:val="00722660"/>
    <w:rsid w:val="00722CDD"/>
    <w:rsid w:val="00724136"/>
    <w:rsid w:val="00724463"/>
    <w:rsid w:val="00724A60"/>
    <w:rsid w:val="007262C5"/>
    <w:rsid w:val="00726B42"/>
    <w:rsid w:val="00726EA6"/>
    <w:rsid w:val="00727208"/>
    <w:rsid w:val="00727680"/>
    <w:rsid w:val="00727D6B"/>
    <w:rsid w:val="00727F23"/>
    <w:rsid w:val="00730560"/>
    <w:rsid w:val="00730FAD"/>
    <w:rsid w:val="007312E0"/>
    <w:rsid w:val="00731E0E"/>
    <w:rsid w:val="007332C1"/>
    <w:rsid w:val="00734252"/>
    <w:rsid w:val="007348B1"/>
    <w:rsid w:val="00734B23"/>
    <w:rsid w:val="00735B71"/>
    <w:rsid w:val="007362A6"/>
    <w:rsid w:val="007369F0"/>
    <w:rsid w:val="00736D3F"/>
    <w:rsid w:val="00736D7D"/>
    <w:rsid w:val="00736ED5"/>
    <w:rsid w:val="00737782"/>
    <w:rsid w:val="00737BD3"/>
    <w:rsid w:val="00737F85"/>
    <w:rsid w:val="007408F0"/>
    <w:rsid w:val="00740E58"/>
    <w:rsid w:val="00741966"/>
    <w:rsid w:val="0074224A"/>
    <w:rsid w:val="0074236A"/>
    <w:rsid w:val="00742B4F"/>
    <w:rsid w:val="0074386C"/>
    <w:rsid w:val="00743F2B"/>
    <w:rsid w:val="0074405B"/>
    <w:rsid w:val="00744106"/>
    <w:rsid w:val="007445A0"/>
    <w:rsid w:val="0074524B"/>
    <w:rsid w:val="00746709"/>
    <w:rsid w:val="00747157"/>
    <w:rsid w:val="00747C5C"/>
    <w:rsid w:val="00747D8B"/>
    <w:rsid w:val="007503F9"/>
    <w:rsid w:val="00750653"/>
    <w:rsid w:val="007506AF"/>
    <w:rsid w:val="00751228"/>
    <w:rsid w:val="0075140B"/>
    <w:rsid w:val="0075193B"/>
    <w:rsid w:val="007531DB"/>
    <w:rsid w:val="007539A9"/>
    <w:rsid w:val="00753B64"/>
    <w:rsid w:val="00754B68"/>
    <w:rsid w:val="00754E01"/>
    <w:rsid w:val="007567B7"/>
    <w:rsid w:val="0075717C"/>
    <w:rsid w:val="007571E1"/>
    <w:rsid w:val="00757328"/>
    <w:rsid w:val="00757DBF"/>
    <w:rsid w:val="00757E8D"/>
    <w:rsid w:val="007604B2"/>
    <w:rsid w:val="00760FCB"/>
    <w:rsid w:val="00762737"/>
    <w:rsid w:val="00762FB8"/>
    <w:rsid w:val="00763069"/>
    <w:rsid w:val="00763385"/>
    <w:rsid w:val="007634D2"/>
    <w:rsid w:val="00763AD2"/>
    <w:rsid w:val="00763BC8"/>
    <w:rsid w:val="00765281"/>
    <w:rsid w:val="00765899"/>
    <w:rsid w:val="00766B35"/>
    <w:rsid w:val="00766BAD"/>
    <w:rsid w:val="00766E11"/>
    <w:rsid w:val="00767747"/>
    <w:rsid w:val="0077177E"/>
    <w:rsid w:val="00772601"/>
    <w:rsid w:val="00772DAA"/>
    <w:rsid w:val="007730BD"/>
    <w:rsid w:val="00773A14"/>
    <w:rsid w:val="00773BF2"/>
    <w:rsid w:val="00773C0A"/>
    <w:rsid w:val="0077431F"/>
    <w:rsid w:val="007755F2"/>
    <w:rsid w:val="00776469"/>
    <w:rsid w:val="00776971"/>
    <w:rsid w:val="00776E03"/>
    <w:rsid w:val="00776EAB"/>
    <w:rsid w:val="0077725D"/>
    <w:rsid w:val="007772C0"/>
    <w:rsid w:val="00780BFD"/>
    <w:rsid w:val="0078177E"/>
    <w:rsid w:val="00781AE0"/>
    <w:rsid w:val="0078304C"/>
    <w:rsid w:val="00783673"/>
    <w:rsid w:val="00785490"/>
    <w:rsid w:val="00785E3A"/>
    <w:rsid w:val="007861CF"/>
    <w:rsid w:val="0079060F"/>
    <w:rsid w:val="00790F2A"/>
    <w:rsid w:val="007925EA"/>
    <w:rsid w:val="00793CD8"/>
    <w:rsid w:val="00794E2E"/>
    <w:rsid w:val="0079532B"/>
    <w:rsid w:val="00795BE4"/>
    <w:rsid w:val="00795C92"/>
    <w:rsid w:val="00796231"/>
    <w:rsid w:val="00796845"/>
    <w:rsid w:val="007972D5"/>
    <w:rsid w:val="0079750F"/>
    <w:rsid w:val="007976D0"/>
    <w:rsid w:val="00797C2C"/>
    <w:rsid w:val="007A0412"/>
    <w:rsid w:val="007A068F"/>
    <w:rsid w:val="007A0F1E"/>
    <w:rsid w:val="007A17CB"/>
    <w:rsid w:val="007A1B4C"/>
    <w:rsid w:val="007A1CB3"/>
    <w:rsid w:val="007A306F"/>
    <w:rsid w:val="007A36B6"/>
    <w:rsid w:val="007A43A6"/>
    <w:rsid w:val="007A4772"/>
    <w:rsid w:val="007A4D76"/>
    <w:rsid w:val="007A4D8A"/>
    <w:rsid w:val="007A58A6"/>
    <w:rsid w:val="007A58E9"/>
    <w:rsid w:val="007A5C47"/>
    <w:rsid w:val="007A761A"/>
    <w:rsid w:val="007A77CA"/>
    <w:rsid w:val="007A7BDD"/>
    <w:rsid w:val="007A7F9C"/>
    <w:rsid w:val="007B0CF9"/>
    <w:rsid w:val="007B0F7E"/>
    <w:rsid w:val="007B1240"/>
    <w:rsid w:val="007B1B6A"/>
    <w:rsid w:val="007B231D"/>
    <w:rsid w:val="007B2664"/>
    <w:rsid w:val="007B2ECF"/>
    <w:rsid w:val="007B367D"/>
    <w:rsid w:val="007B3D2D"/>
    <w:rsid w:val="007B41E4"/>
    <w:rsid w:val="007B4224"/>
    <w:rsid w:val="007B493B"/>
    <w:rsid w:val="007B5007"/>
    <w:rsid w:val="007B50AE"/>
    <w:rsid w:val="007B5114"/>
    <w:rsid w:val="007B51DF"/>
    <w:rsid w:val="007B52EF"/>
    <w:rsid w:val="007B7424"/>
    <w:rsid w:val="007B7AAF"/>
    <w:rsid w:val="007B7CDE"/>
    <w:rsid w:val="007C05DD"/>
    <w:rsid w:val="007C0646"/>
    <w:rsid w:val="007C1EC4"/>
    <w:rsid w:val="007C20D8"/>
    <w:rsid w:val="007C213B"/>
    <w:rsid w:val="007C2310"/>
    <w:rsid w:val="007C2DC6"/>
    <w:rsid w:val="007C3D18"/>
    <w:rsid w:val="007C4AAC"/>
    <w:rsid w:val="007C60BF"/>
    <w:rsid w:val="007C6A07"/>
    <w:rsid w:val="007C75A1"/>
    <w:rsid w:val="007C77A5"/>
    <w:rsid w:val="007C7D41"/>
    <w:rsid w:val="007D04E5"/>
    <w:rsid w:val="007D081C"/>
    <w:rsid w:val="007D1DC4"/>
    <w:rsid w:val="007D2E25"/>
    <w:rsid w:val="007D2E9A"/>
    <w:rsid w:val="007D311E"/>
    <w:rsid w:val="007D3F4F"/>
    <w:rsid w:val="007D44E7"/>
    <w:rsid w:val="007D5901"/>
    <w:rsid w:val="007D5F18"/>
    <w:rsid w:val="007D69F6"/>
    <w:rsid w:val="007D6C67"/>
    <w:rsid w:val="007D7526"/>
    <w:rsid w:val="007D7BF6"/>
    <w:rsid w:val="007D7D0B"/>
    <w:rsid w:val="007E03ED"/>
    <w:rsid w:val="007E05F1"/>
    <w:rsid w:val="007E082B"/>
    <w:rsid w:val="007E0B92"/>
    <w:rsid w:val="007E0DDF"/>
    <w:rsid w:val="007E267C"/>
    <w:rsid w:val="007E2F81"/>
    <w:rsid w:val="007E3140"/>
    <w:rsid w:val="007E3662"/>
    <w:rsid w:val="007E4492"/>
    <w:rsid w:val="007E4610"/>
    <w:rsid w:val="007E4715"/>
    <w:rsid w:val="007E4796"/>
    <w:rsid w:val="007E47F8"/>
    <w:rsid w:val="007E4B22"/>
    <w:rsid w:val="007E505B"/>
    <w:rsid w:val="007E6373"/>
    <w:rsid w:val="007E65E0"/>
    <w:rsid w:val="007E6919"/>
    <w:rsid w:val="007E7091"/>
    <w:rsid w:val="007F0AB8"/>
    <w:rsid w:val="007F3B0B"/>
    <w:rsid w:val="007F3C98"/>
    <w:rsid w:val="007F40C9"/>
    <w:rsid w:val="007F48BA"/>
    <w:rsid w:val="007F67FD"/>
    <w:rsid w:val="007F6CC5"/>
    <w:rsid w:val="007F77D6"/>
    <w:rsid w:val="008005C9"/>
    <w:rsid w:val="008015DF"/>
    <w:rsid w:val="008020FE"/>
    <w:rsid w:val="008028E5"/>
    <w:rsid w:val="0080307A"/>
    <w:rsid w:val="0080338D"/>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031"/>
    <w:rsid w:val="008124C7"/>
    <w:rsid w:val="0081252B"/>
    <w:rsid w:val="008141E0"/>
    <w:rsid w:val="00814E27"/>
    <w:rsid w:val="008158D6"/>
    <w:rsid w:val="00815EBA"/>
    <w:rsid w:val="00816B4A"/>
    <w:rsid w:val="00817196"/>
    <w:rsid w:val="00817A4D"/>
    <w:rsid w:val="00817EDE"/>
    <w:rsid w:val="008223A6"/>
    <w:rsid w:val="008229AA"/>
    <w:rsid w:val="00822E1B"/>
    <w:rsid w:val="0082304A"/>
    <w:rsid w:val="008235DB"/>
    <w:rsid w:val="00823F59"/>
    <w:rsid w:val="00824AB4"/>
    <w:rsid w:val="00824E9F"/>
    <w:rsid w:val="00825C42"/>
    <w:rsid w:val="00825D25"/>
    <w:rsid w:val="00826B2F"/>
    <w:rsid w:val="00827B5D"/>
    <w:rsid w:val="00827D6F"/>
    <w:rsid w:val="00827FDC"/>
    <w:rsid w:val="008300C8"/>
    <w:rsid w:val="008304CD"/>
    <w:rsid w:val="00830545"/>
    <w:rsid w:val="00831124"/>
    <w:rsid w:val="008324FC"/>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543C"/>
    <w:rsid w:val="0084549C"/>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4A73"/>
    <w:rsid w:val="00865647"/>
    <w:rsid w:val="0086574E"/>
    <w:rsid w:val="008661C3"/>
    <w:rsid w:val="008677FD"/>
    <w:rsid w:val="00867B56"/>
    <w:rsid w:val="00867BB5"/>
    <w:rsid w:val="00870077"/>
    <w:rsid w:val="008706D4"/>
    <w:rsid w:val="0087079F"/>
    <w:rsid w:val="00870937"/>
    <w:rsid w:val="00870F8A"/>
    <w:rsid w:val="008719A4"/>
    <w:rsid w:val="00871D23"/>
    <w:rsid w:val="00872782"/>
    <w:rsid w:val="00872A79"/>
    <w:rsid w:val="008733B5"/>
    <w:rsid w:val="00874312"/>
    <w:rsid w:val="0087437C"/>
    <w:rsid w:val="0087549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259"/>
    <w:rsid w:val="008928B6"/>
    <w:rsid w:val="00894154"/>
    <w:rsid w:val="00894A88"/>
    <w:rsid w:val="00894B84"/>
    <w:rsid w:val="0089525D"/>
    <w:rsid w:val="00895386"/>
    <w:rsid w:val="00896D3D"/>
    <w:rsid w:val="00896F5D"/>
    <w:rsid w:val="008A1DFC"/>
    <w:rsid w:val="008A21FF"/>
    <w:rsid w:val="008A2CE2"/>
    <w:rsid w:val="008A30AC"/>
    <w:rsid w:val="008A3352"/>
    <w:rsid w:val="008A3F81"/>
    <w:rsid w:val="008A41F4"/>
    <w:rsid w:val="008A44B8"/>
    <w:rsid w:val="008A4CE1"/>
    <w:rsid w:val="008A51A8"/>
    <w:rsid w:val="008A54C7"/>
    <w:rsid w:val="008A5933"/>
    <w:rsid w:val="008A5E5E"/>
    <w:rsid w:val="008A63D9"/>
    <w:rsid w:val="008A6B3F"/>
    <w:rsid w:val="008A77D8"/>
    <w:rsid w:val="008A78E5"/>
    <w:rsid w:val="008B0483"/>
    <w:rsid w:val="008B0C02"/>
    <w:rsid w:val="008B120C"/>
    <w:rsid w:val="008B1BE2"/>
    <w:rsid w:val="008B2A9A"/>
    <w:rsid w:val="008B2BCE"/>
    <w:rsid w:val="008B4B29"/>
    <w:rsid w:val="008B51A0"/>
    <w:rsid w:val="008B592A"/>
    <w:rsid w:val="008B66C0"/>
    <w:rsid w:val="008B675A"/>
    <w:rsid w:val="008B69D2"/>
    <w:rsid w:val="008B7842"/>
    <w:rsid w:val="008B7B5C"/>
    <w:rsid w:val="008B7CC2"/>
    <w:rsid w:val="008C0006"/>
    <w:rsid w:val="008C0281"/>
    <w:rsid w:val="008C0C99"/>
    <w:rsid w:val="008C112A"/>
    <w:rsid w:val="008C151C"/>
    <w:rsid w:val="008C2017"/>
    <w:rsid w:val="008C2398"/>
    <w:rsid w:val="008C2AAD"/>
    <w:rsid w:val="008C40CB"/>
    <w:rsid w:val="008C479E"/>
    <w:rsid w:val="008C4958"/>
    <w:rsid w:val="008C49F0"/>
    <w:rsid w:val="008C4BAA"/>
    <w:rsid w:val="008C571C"/>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D1A"/>
    <w:rsid w:val="008D7271"/>
    <w:rsid w:val="008E029F"/>
    <w:rsid w:val="008E065E"/>
    <w:rsid w:val="008E0927"/>
    <w:rsid w:val="008E1909"/>
    <w:rsid w:val="008E2D86"/>
    <w:rsid w:val="008E3873"/>
    <w:rsid w:val="008E3A7E"/>
    <w:rsid w:val="008E4216"/>
    <w:rsid w:val="008E43DD"/>
    <w:rsid w:val="008E44B8"/>
    <w:rsid w:val="008E4ECF"/>
    <w:rsid w:val="008E5F79"/>
    <w:rsid w:val="008E69E7"/>
    <w:rsid w:val="008E7B34"/>
    <w:rsid w:val="008F04D1"/>
    <w:rsid w:val="008F19D0"/>
    <w:rsid w:val="008F1EAB"/>
    <w:rsid w:val="008F2133"/>
    <w:rsid w:val="008F33DC"/>
    <w:rsid w:val="008F35A1"/>
    <w:rsid w:val="008F40F2"/>
    <w:rsid w:val="008F477F"/>
    <w:rsid w:val="008F4ACF"/>
    <w:rsid w:val="008F5E2E"/>
    <w:rsid w:val="008F600C"/>
    <w:rsid w:val="008F7732"/>
    <w:rsid w:val="00900B83"/>
    <w:rsid w:val="00900E50"/>
    <w:rsid w:val="00900EA7"/>
    <w:rsid w:val="00901439"/>
    <w:rsid w:val="00902350"/>
    <w:rsid w:val="0090248C"/>
    <w:rsid w:val="00902E42"/>
    <w:rsid w:val="0090336B"/>
    <w:rsid w:val="009038A0"/>
    <w:rsid w:val="0090426E"/>
    <w:rsid w:val="009053AA"/>
    <w:rsid w:val="00905736"/>
    <w:rsid w:val="00905CA1"/>
    <w:rsid w:val="00905E82"/>
    <w:rsid w:val="00905EFB"/>
    <w:rsid w:val="009061DE"/>
    <w:rsid w:val="00906939"/>
    <w:rsid w:val="00906DDB"/>
    <w:rsid w:val="00906EC2"/>
    <w:rsid w:val="009075B9"/>
    <w:rsid w:val="0091039D"/>
    <w:rsid w:val="00910B7D"/>
    <w:rsid w:val="00910CDB"/>
    <w:rsid w:val="00911DFB"/>
    <w:rsid w:val="00911F16"/>
    <w:rsid w:val="00911F5A"/>
    <w:rsid w:val="0091200C"/>
    <w:rsid w:val="009122F0"/>
    <w:rsid w:val="00912366"/>
    <w:rsid w:val="00912E48"/>
    <w:rsid w:val="0091365E"/>
    <w:rsid w:val="009139D9"/>
    <w:rsid w:val="00913BB2"/>
    <w:rsid w:val="009140E8"/>
    <w:rsid w:val="0091463A"/>
    <w:rsid w:val="00914AD8"/>
    <w:rsid w:val="00914F7C"/>
    <w:rsid w:val="009158B4"/>
    <w:rsid w:val="00915BB8"/>
    <w:rsid w:val="00915BC6"/>
    <w:rsid w:val="00915D25"/>
    <w:rsid w:val="0091601E"/>
    <w:rsid w:val="00916079"/>
    <w:rsid w:val="00916CCA"/>
    <w:rsid w:val="00917A66"/>
    <w:rsid w:val="00917CE9"/>
    <w:rsid w:val="00920BF2"/>
    <w:rsid w:val="00920C93"/>
    <w:rsid w:val="00922010"/>
    <w:rsid w:val="0092232E"/>
    <w:rsid w:val="009224E4"/>
    <w:rsid w:val="009234E9"/>
    <w:rsid w:val="00923B58"/>
    <w:rsid w:val="00924E4F"/>
    <w:rsid w:val="009256BD"/>
    <w:rsid w:val="009265E0"/>
    <w:rsid w:val="00926FEF"/>
    <w:rsid w:val="00927DA3"/>
    <w:rsid w:val="00927E6D"/>
    <w:rsid w:val="00931AC1"/>
    <w:rsid w:val="00931BD9"/>
    <w:rsid w:val="00931FEA"/>
    <w:rsid w:val="00933E23"/>
    <w:rsid w:val="00935DB8"/>
    <w:rsid w:val="00936292"/>
    <w:rsid w:val="0093644B"/>
    <w:rsid w:val="009368F3"/>
    <w:rsid w:val="00936A53"/>
    <w:rsid w:val="00936A62"/>
    <w:rsid w:val="00936C07"/>
    <w:rsid w:val="009373EA"/>
    <w:rsid w:val="009403F9"/>
    <w:rsid w:val="00940A66"/>
    <w:rsid w:val="00941636"/>
    <w:rsid w:val="00942DBF"/>
    <w:rsid w:val="009432E4"/>
    <w:rsid w:val="009436C3"/>
    <w:rsid w:val="00943742"/>
    <w:rsid w:val="00944573"/>
    <w:rsid w:val="00944D29"/>
    <w:rsid w:val="00945C05"/>
    <w:rsid w:val="00945C59"/>
    <w:rsid w:val="00946945"/>
    <w:rsid w:val="00946CFD"/>
    <w:rsid w:val="00947713"/>
    <w:rsid w:val="00947944"/>
    <w:rsid w:val="00947D4D"/>
    <w:rsid w:val="0095011B"/>
    <w:rsid w:val="0095020C"/>
    <w:rsid w:val="009502E7"/>
    <w:rsid w:val="009507EF"/>
    <w:rsid w:val="00950DE7"/>
    <w:rsid w:val="00951B56"/>
    <w:rsid w:val="009522A6"/>
    <w:rsid w:val="00952434"/>
    <w:rsid w:val="00952B1B"/>
    <w:rsid w:val="00953231"/>
    <w:rsid w:val="00953745"/>
    <w:rsid w:val="00953920"/>
    <w:rsid w:val="00953D47"/>
    <w:rsid w:val="00953D6F"/>
    <w:rsid w:val="00953E5B"/>
    <w:rsid w:val="0095503C"/>
    <w:rsid w:val="009564B1"/>
    <w:rsid w:val="0095681E"/>
    <w:rsid w:val="009570A5"/>
    <w:rsid w:val="009572D4"/>
    <w:rsid w:val="00957C1F"/>
    <w:rsid w:val="00961729"/>
    <w:rsid w:val="00961921"/>
    <w:rsid w:val="009625DE"/>
    <w:rsid w:val="00962E11"/>
    <w:rsid w:val="0096430A"/>
    <w:rsid w:val="00964762"/>
    <w:rsid w:val="00964EE0"/>
    <w:rsid w:val="0096548A"/>
    <w:rsid w:val="0096554B"/>
    <w:rsid w:val="0096584A"/>
    <w:rsid w:val="00965B01"/>
    <w:rsid w:val="00966CC4"/>
    <w:rsid w:val="00966F0D"/>
    <w:rsid w:val="009702B0"/>
    <w:rsid w:val="00970422"/>
    <w:rsid w:val="00970C11"/>
    <w:rsid w:val="00971DF0"/>
    <w:rsid w:val="00971F08"/>
    <w:rsid w:val="00972DAE"/>
    <w:rsid w:val="00973BC6"/>
    <w:rsid w:val="00974393"/>
    <w:rsid w:val="00974481"/>
    <w:rsid w:val="00975113"/>
    <w:rsid w:val="0097603D"/>
    <w:rsid w:val="00976949"/>
    <w:rsid w:val="00977ACF"/>
    <w:rsid w:val="00980477"/>
    <w:rsid w:val="00980C74"/>
    <w:rsid w:val="00981A92"/>
    <w:rsid w:val="0098201E"/>
    <w:rsid w:val="00983DAF"/>
    <w:rsid w:val="00985253"/>
    <w:rsid w:val="009853B3"/>
    <w:rsid w:val="0098567E"/>
    <w:rsid w:val="009863B5"/>
    <w:rsid w:val="009871CF"/>
    <w:rsid w:val="009901F5"/>
    <w:rsid w:val="009903C5"/>
    <w:rsid w:val="00990580"/>
    <w:rsid w:val="00990630"/>
    <w:rsid w:val="00990839"/>
    <w:rsid w:val="00990EB7"/>
    <w:rsid w:val="0099104B"/>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6EE5"/>
    <w:rsid w:val="009A7D8A"/>
    <w:rsid w:val="009A7F84"/>
    <w:rsid w:val="009B196C"/>
    <w:rsid w:val="009B1D04"/>
    <w:rsid w:val="009B1DD4"/>
    <w:rsid w:val="009B1F30"/>
    <w:rsid w:val="009B256B"/>
    <w:rsid w:val="009B327D"/>
    <w:rsid w:val="009B36C1"/>
    <w:rsid w:val="009B3AC2"/>
    <w:rsid w:val="009B471D"/>
    <w:rsid w:val="009B4DF4"/>
    <w:rsid w:val="009B4E12"/>
    <w:rsid w:val="009B5570"/>
    <w:rsid w:val="009B564E"/>
    <w:rsid w:val="009B5D3F"/>
    <w:rsid w:val="009B66CE"/>
    <w:rsid w:val="009B6CB6"/>
    <w:rsid w:val="009B7E87"/>
    <w:rsid w:val="009C02B6"/>
    <w:rsid w:val="009C0F39"/>
    <w:rsid w:val="009C17CB"/>
    <w:rsid w:val="009C2D46"/>
    <w:rsid w:val="009C2E37"/>
    <w:rsid w:val="009C2EBE"/>
    <w:rsid w:val="009C33C1"/>
    <w:rsid w:val="009C403E"/>
    <w:rsid w:val="009C49EC"/>
    <w:rsid w:val="009C67BF"/>
    <w:rsid w:val="009C772C"/>
    <w:rsid w:val="009D27C9"/>
    <w:rsid w:val="009D32C1"/>
    <w:rsid w:val="009D3A2B"/>
    <w:rsid w:val="009D4229"/>
    <w:rsid w:val="009D4857"/>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3C25"/>
    <w:rsid w:val="009F429B"/>
    <w:rsid w:val="009F438B"/>
    <w:rsid w:val="009F43BE"/>
    <w:rsid w:val="009F4AC4"/>
    <w:rsid w:val="009F58B4"/>
    <w:rsid w:val="009F5DC6"/>
    <w:rsid w:val="009F5F2B"/>
    <w:rsid w:val="009F67E8"/>
    <w:rsid w:val="009F6A03"/>
    <w:rsid w:val="009F7031"/>
    <w:rsid w:val="00A003B7"/>
    <w:rsid w:val="00A0064F"/>
    <w:rsid w:val="00A00B32"/>
    <w:rsid w:val="00A01173"/>
    <w:rsid w:val="00A01AD7"/>
    <w:rsid w:val="00A0231C"/>
    <w:rsid w:val="00A02783"/>
    <w:rsid w:val="00A048A8"/>
    <w:rsid w:val="00A04F49"/>
    <w:rsid w:val="00A05FE0"/>
    <w:rsid w:val="00A062B6"/>
    <w:rsid w:val="00A062E1"/>
    <w:rsid w:val="00A06E67"/>
    <w:rsid w:val="00A07372"/>
    <w:rsid w:val="00A07A1D"/>
    <w:rsid w:val="00A1008D"/>
    <w:rsid w:val="00A11817"/>
    <w:rsid w:val="00A13E54"/>
    <w:rsid w:val="00A1481D"/>
    <w:rsid w:val="00A15202"/>
    <w:rsid w:val="00A166A7"/>
    <w:rsid w:val="00A16ACA"/>
    <w:rsid w:val="00A17035"/>
    <w:rsid w:val="00A17357"/>
    <w:rsid w:val="00A17F63"/>
    <w:rsid w:val="00A2193B"/>
    <w:rsid w:val="00A21A00"/>
    <w:rsid w:val="00A21A0C"/>
    <w:rsid w:val="00A21A8C"/>
    <w:rsid w:val="00A226DB"/>
    <w:rsid w:val="00A229C6"/>
    <w:rsid w:val="00A233E7"/>
    <w:rsid w:val="00A2351A"/>
    <w:rsid w:val="00A25123"/>
    <w:rsid w:val="00A26070"/>
    <w:rsid w:val="00A26368"/>
    <w:rsid w:val="00A264A9"/>
    <w:rsid w:val="00A26B42"/>
    <w:rsid w:val="00A26D81"/>
    <w:rsid w:val="00A27785"/>
    <w:rsid w:val="00A27CA0"/>
    <w:rsid w:val="00A30187"/>
    <w:rsid w:val="00A312C8"/>
    <w:rsid w:val="00A31CEF"/>
    <w:rsid w:val="00A32A10"/>
    <w:rsid w:val="00A3312C"/>
    <w:rsid w:val="00A33550"/>
    <w:rsid w:val="00A33D1A"/>
    <w:rsid w:val="00A3448A"/>
    <w:rsid w:val="00A34CB9"/>
    <w:rsid w:val="00A34EB7"/>
    <w:rsid w:val="00A35400"/>
    <w:rsid w:val="00A356C6"/>
    <w:rsid w:val="00A36185"/>
    <w:rsid w:val="00A36297"/>
    <w:rsid w:val="00A36726"/>
    <w:rsid w:val="00A37044"/>
    <w:rsid w:val="00A373B9"/>
    <w:rsid w:val="00A37B7F"/>
    <w:rsid w:val="00A40104"/>
    <w:rsid w:val="00A40236"/>
    <w:rsid w:val="00A4107B"/>
    <w:rsid w:val="00A41E2B"/>
    <w:rsid w:val="00A4261A"/>
    <w:rsid w:val="00A427BE"/>
    <w:rsid w:val="00A42C3F"/>
    <w:rsid w:val="00A43311"/>
    <w:rsid w:val="00A436F5"/>
    <w:rsid w:val="00A43854"/>
    <w:rsid w:val="00A43DE3"/>
    <w:rsid w:val="00A44789"/>
    <w:rsid w:val="00A452F0"/>
    <w:rsid w:val="00A45B74"/>
    <w:rsid w:val="00A45C2A"/>
    <w:rsid w:val="00A471C3"/>
    <w:rsid w:val="00A47A4D"/>
    <w:rsid w:val="00A5066A"/>
    <w:rsid w:val="00A5140C"/>
    <w:rsid w:val="00A51466"/>
    <w:rsid w:val="00A51568"/>
    <w:rsid w:val="00A5264C"/>
    <w:rsid w:val="00A52E1D"/>
    <w:rsid w:val="00A53B7A"/>
    <w:rsid w:val="00A5609C"/>
    <w:rsid w:val="00A56672"/>
    <w:rsid w:val="00A56931"/>
    <w:rsid w:val="00A56DC2"/>
    <w:rsid w:val="00A57359"/>
    <w:rsid w:val="00A61499"/>
    <w:rsid w:val="00A626D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94C"/>
    <w:rsid w:val="00A70A54"/>
    <w:rsid w:val="00A70B57"/>
    <w:rsid w:val="00A70B64"/>
    <w:rsid w:val="00A71597"/>
    <w:rsid w:val="00A71B99"/>
    <w:rsid w:val="00A71C29"/>
    <w:rsid w:val="00A7262D"/>
    <w:rsid w:val="00A72BC9"/>
    <w:rsid w:val="00A739D0"/>
    <w:rsid w:val="00A73EA4"/>
    <w:rsid w:val="00A7545D"/>
    <w:rsid w:val="00A75BED"/>
    <w:rsid w:val="00A761D4"/>
    <w:rsid w:val="00A763A4"/>
    <w:rsid w:val="00A764CE"/>
    <w:rsid w:val="00A771EA"/>
    <w:rsid w:val="00A7763F"/>
    <w:rsid w:val="00A77BEA"/>
    <w:rsid w:val="00A77EC4"/>
    <w:rsid w:val="00A800CF"/>
    <w:rsid w:val="00A80441"/>
    <w:rsid w:val="00A81686"/>
    <w:rsid w:val="00A819F8"/>
    <w:rsid w:val="00A81C69"/>
    <w:rsid w:val="00A81F08"/>
    <w:rsid w:val="00A8362C"/>
    <w:rsid w:val="00A83BF0"/>
    <w:rsid w:val="00A83E38"/>
    <w:rsid w:val="00A848B9"/>
    <w:rsid w:val="00A8745C"/>
    <w:rsid w:val="00A87FA7"/>
    <w:rsid w:val="00A90E21"/>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1F1D"/>
    <w:rsid w:val="00AC2C5E"/>
    <w:rsid w:val="00AC2ECD"/>
    <w:rsid w:val="00AC3119"/>
    <w:rsid w:val="00AC3373"/>
    <w:rsid w:val="00AC33AD"/>
    <w:rsid w:val="00AC3C4A"/>
    <w:rsid w:val="00AC45BF"/>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66B"/>
    <w:rsid w:val="00AD67FE"/>
    <w:rsid w:val="00AE0B0E"/>
    <w:rsid w:val="00AE18C1"/>
    <w:rsid w:val="00AE267B"/>
    <w:rsid w:val="00AE27AC"/>
    <w:rsid w:val="00AE30E4"/>
    <w:rsid w:val="00AE3CC4"/>
    <w:rsid w:val="00AE40E0"/>
    <w:rsid w:val="00AE4DBA"/>
    <w:rsid w:val="00AE4F07"/>
    <w:rsid w:val="00AE5889"/>
    <w:rsid w:val="00AE610C"/>
    <w:rsid w:val="00AE79A3"/>
    <w:rsid w:val="00AE7F5A"/>
    <w:rsid w:val="00AF0375"/>
    <w:rsid w:val="00AF05C6"/>
    <w:rsid w:val="00AF07B8"/>
    <w:rsid w:val="00AF0917"/>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0ED4"/>
    <w:rsid w:val="00B01B96"/>
    <w:rsid w:val="00B01DC9"/>
    <w:rsid w:val="00B02249"/>
    <w:rsid w:val="00B02AA9"/>
    <w:rsid w:val="00B02C60"/>
    <w:rsid w:val="00B02F74"/>
    <w:rsid w:val="00B02F9A"/>
    <w:rsid w:val="00B02FA3"/>
    <w:rsid w:val="00B031C2"/>
    <w:rsid w:val="00B03881"/>
    <w:rsid w:val="00B03F4C"/>
    <w:rsid w:val="00B04670"/>
    <w:rsid w:val="00B04A4C"/>
    <w:rsid w:val="00B05083"/>
    <w:rsid w:val="00B05084"/>
    <w:rsid w:val="00B05A6F"/>
    <w:rsid w:val="00B0637A"/>
    <w:rsid w:val="00B06B11"/>
    <w:rsid w:val="00B06F12"/>
    <w:rsid w:val="00B06F21"/>
    <w:rsid w:val="00B07938"/>
    <w:rsid w:val="00B10526"/>
    <w:rsid w:val="00B107E8"/>
    <w:rsid w:val="00B10EBA"/>
    <w:rsid w:val="00B114CE"/>
    <w:rsid w:val="00B12DE1"/>
    <w:rsid w:val="00B14F34"/>
    <w:rsid w:val="00B156EB"/>
    <w:rsid w:val="00B157F9"/>
    <w:rsid w:val="00B16571"/>
    <w:rsid w:val="00B167F1"/>
    <w:rsid w:val="00B17777"/>
    <w:rsid w:val="00B1777F"/>
    <w:rsid w:val="00B17C2E"/>
    <w:rsid w:val="00B20256"/>
    <w:rsid w:val="00B20D09"/>
    <w:rsid w:val="00B2146A"/>
    <w:rsid w:val="00B21786"/>
    <w:rsid w:val="00B22886"/>
    <w:rsid w:val="00B22A98"/>
    <w:rsid w:val="00B22C9D"/>
    <w:rsid w:val="00B23437"/>
    <w:rsid w:val="00B26705"/>
    <w:rsid w:val="00B273DE"/>
    <w:rsid w:val="00B2763F"/>
    <w:rsid w:val="00B27AAC"/>
    <w:rsid w:val="00B27DE5"/>
    <w:rsid w:val="00B301E9"/>
    <w:rsid w:val="00B30929"/>
    <w:rsid w:val="00B31079"/>
    <w:rsid w:val="00B313FC"/>
    <w:rsid w:val="00B3198B"/>
    <w:rsid w:val="00B32293"/>
    <w:rsid w:val="00B33744"/>
    <w:rsid w:val="00B34DCD"/>
    <w:rsid w:val="00B358DF"/>
    <w:rsid w:val="00B35AA2"/>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500E0"/>
    <w:rsid w:val="00B5058B"/>
    <w:rsid w:val="00B516A1"/>
    <w:rsid w:val="00B51BBD"/>
    <w:rsid w:val="00B524A1"/>
    <w:rsid w:val="00B533A2"/>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082"/>
    <w:rsid w:val="00B633B3"/>
    <w:rsid w:val="00B6364B"/>
    <w:rsid w:val="00B6374A"/>
    <w:rsid w:val="00B63DA3"/>
    <w:rsid w:val="00B6428A"/>
    <w:rsid w:val="00B655C6"/>
    <w:rsid w:val="00B65788"/>
    <w:rsid w:val="00B66213"/>
    <w:rsid w:val="00B664C7"/>
    <w:rsid w:val="00B70E7E"/>
    <w:rsid w:val="00B71B58"/>
    <w:rsid w:val="00B7278A"/>
    <w:rsid w:val="00B7375C"/>
    <w:rsid w:val="00B739F6"/>
    <w:rsid w:val="00B743B5"/>
    <w:rsid w:val="00B7445D"/>
    <w:rsid w:val="00B74ABD"/>
    <w:rsid w:val="00B766DC"/>
    <w:rsid w:val="00B779B9"/>
    <w:rsid w:val="00B77E61"/>
    <w:rsid w:val="00B8117B"/>
    <w:rsid w:val="00B81A6C"/>
    <w:rsid w:val="00B81C0A"/>
    <w:rsid w:val="00B81D70"/>
    <w:rsid w:val="00B843AE"/>
    <w:rsid w:val="00B85DE5"/>
    <w:rsid w:val="00B85FAE"/>
    <w:rsid w:val="00B86B85"/>
    <w:rsid w:val="00B871A0"/>
    <w:rsid w:val="00B875B7"/>
    <w:rsid w:val="00B90BFF"/>
    <w:rsid w:val="00B90E65"/>
    <w:rsid w:val="00B90F73"/>
    <w:rsid w:val="00B91759"/>
    <w:rsid w:val="00B91BAD"/>
    <w:rsid w:val="00B9287E"/>
    <w:rsid w:val="00B92917"/>
    <w:rsid w:val="00B9306C"/>
    <w:rsid w:val="00B932D5"/>
    <w:rsid w:val="00B93B59"/>
    <w:rsid w:val="00B9406A"/>
    <w:rsid w:val="00B94A2F"/>
    <w:rsid w:val="00B95078"/>
    <w:rsid w:val="00B954F8"/>
    <w:rsid w:val="00B96258"/>
    <w:rsid w:val="00BA004A"/>
    <w:rsid w:val="00BA1741"/>
    <w:rsid w:val="00BA2280"/>
    <w:rsid w:val="00BA2A08"/>
    <w:rsid w:val="00BA4FE7"/>
    <w:rsid w:val="00BA5668"/>
    <w:rsid w:val="00BA56D2"/>
    <w:rsid w:val="00BA615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6CE"/>
    <w:rsid w:val="00BB5A75"/>
    <w:rsid w:val="00BB78D4"/>
    <w:rsid w:val="00BC0FDC"/>
    <w:rsid w:val="00BC1809"/>
    <w:rsid w:val="00BC2238"/>
    <w:rsid w:val="00BC2D80"/>
    <w:rsid w:val="00BC3053"/>
    <w:rsid w:val="00BC430B"/>
    <w:rsid w:val="00BC4D2E"/>
    <w:rsid w:val="00BC6405"/>
    <w:rsid w:val="00BC642C"/>
    <w:rsid w:val="00BC6A51"/>
    <w:rsid w:val="00BC6E25"/>
    <w:rsid w:val="00BC7339"/>
    <w:rsid w:val="00BD0660"/>
    <w:rsid w:val="00BD08B5"/>
    <w:rsid w:val="00BD46A8"/>
    <w:rsid w:val="00BD48AC"/>
    <w:rsid w:val="00BD5146"/>
    <w:rsid w:val="00BD52A7"/>
    <w:rsid w:val="00BD5F1A"/>
    <w:rsid w:val="00BE1234"/>
    <w:rsid w:val="00BE1D66"/>
    <w:rsid w:val="00BE2C35"/>
    <w:rsid w:val="00BE2FA6"/>
    <w:rsid w:val="00BE333F"/>
    <w:rsid w:val="00BE3A31"/>
    <w:rsid w:val="00BE4532"/>
    <w:rsid w:val="00BE46E3"/>
    <w:rsid w:val="00BE488B"/>
    <w:rsid w:val="00BE4F7A"/>
    <w:rsid w:val="00BE5807"/>
    <w:rsid w:val="00BE725D"/>
    <w:rsid w:val="00BE7406"/>
    <w:rsid w:val="00BE741C"/>
    <w:rsid w:val="00BE7603"/>
    <w:rsid w:val="00BE76BB"/>
    <w:rsid w:val="00BE7924"/>
    <w:rsid w:val="00BF0E33"/>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03F"/>
    <w:rsid w:val="00C1025F"/>
    <w:rsid w:val="00C103DD"/>
    <w:rsid w:val="00C10478"/>
    <w:rsid w:val="00C11A67"/>
    <w:rsid w:val="00C11D4B"/>
    <w:rsid w:val="00C12107"/>
    <w:rsid w:val="00C13452"/>
    <w:rsid w:val="00C14B88"/>
    <w:rsid w:val="00C14D4B"/>
    <w:rsid w:val="00C15124"/>
    <w:rsid w:val="00C154BB"/>
    <w:rsid w:val="00C15B66"/>
    <w:rsid w:val="00C15F70"/>
    <w:rsid w:val="00C167AC"/>
    <w:rsid w:val="00C17F90"/>
    <w:rsid w:val="00C20259"/>
    <w:rsid w:val="00C20DE9"/>
    <w:rsid w:val="00C210BC"/>
    <w:rsid w:val="00C21C9E"/>
    <w:rsid w:val="00C235EF"/>
    <w:rsid w:val="00C237F8"/>
    <w:rsid w:val="00C23CD2"/>
    <w:rsid w:val="00C24119"/>
    <w:rsid w:val="00C25246"/>
    <w:rsid w:val="00C2647F"/>
    <w:rsid w:val="00C26FAA"/>
    <w:rsid w:val="00C279B5"/>
    <w:rsid w:val="00C27C45"/>
    <w:rsid w:val="00C303A1"/>
    <w:rsid w:val="00C30601"/>
    <w:rsid w:val="00C320FB"/>
    <w:rsid w:val="00C32657"/>
    <w:rsid w:val="00C32CF2"/>
    <w:rsid w:val="00C33632"/>
    <w:rsid w:val="00C33F4B"/>
    <w:rsid w:val="00C35BA4"/>
    <w:rsid w:val="00C3719D"/>
    <w:rsid w:val="00C37CC3"/>
    <w:rsid w:val="00C4067E"/>
    <w:rsid w:val="00C40708"/>
    <w:rsid w:val="00C40AB5"/>
    <w:rsid w:val="00C41F6C"/>
    <w:rsid w:val="00C427C6"/>
    <w:rsid w:val="00C42BAB"/>
    <w:rsid w:val="00C42D8F"/>
    <w:rsid w:val="00C4326C"/>
    <w:rsid w:val="00C44423"/>
    <w:rsid w:val="00C44D8E"/>
    <w:rsid w:val="00C45C99"/>
    <w:rsid w:val="00C46217"/>
    <w:rsid w:val="00C46448"/>
    <w:rsid w:val="00C46A82"/>
    <w:rsid w:val="00C4742E"/>
    <w:rsid w:val="00C5024E"/>
    <w:rsid w:val="00C50794"/>
    <w:rsid w:val="00C51FCF"/>
    <w:rsid w:val="00C52115"/>
    <w:rsid w:val="00C52454"/>
    <w:rsid w:val="00C52613"/>
    <w:rsid w:val="00C53142"/>
    <w:rsid w:val="00C54995"/>
    <w:rsid w:val="00C54D41"/>
    <w:rsid w:val="00C55921"/>
    <w:rsid w:val="00C55F6F"/>
    <w:rsid w:val="00C561AF"/>
    <w:rsid w:val="00C571E2"/>
    <w:rsid w:val="00C57605"/>
    <w:rsid w:val="00C577B3"/>
    <w:rsid w:val="00C6006D"/>
    <w:rsid w:val="00C60166"/>
    <w:rsid w:val="00C603ED"/>
    <w:rsid w:val="00C6067F"/>
    <w:rsid w:val="00C60783"/>
    <w:rsid w:val="00C63695"/>
    <w:rsid w:val="00C63CB1"/>
    <w:rsid w:val="00C64672"/>
    <w:rsid w:val="00C64E8D"/>
    <w:rsid w:val="00C675EA"/>
    <w:rsid w:val="00C70697"/>
    <w:rsid w:val="00C70806"/>
    <w:rsid w:val="00C70E39"/>
    <w:rsid w:val="00C712DC"/>
    <w:rsid w:val="00C72815"/>
    <w:rsid w:val="00C72EF4"/>
    <w:rsid w:val="00C73E8B"/>
    <w:rsid w:val="00C7411D"/>
    <w:rsid w:val="00C743F0"/>
    <w:rsid w:val="00C75D2F"/>
    <w:rsid w:val="00C763D9"/>
    <w:rsid w:val="00C767BE"/>
    <w:rsid w:val="00C767DA"/>
    <w:rsid w:val="00C76963"/>
    <w:rsid w:val="00C76BE5"/>
    <w:rsid w:val="00C76E3C"/>
    <w:rsid w:val="00C773F8"/>
    <w:rsid w:val="00C77B92"/>
    <w:rsid w:val="00C81568"/>
    <w:rsid w:val="00C82BC2"/>
    <w:rsid w:val="00C83282"/>
    <w:rsid w:val="00C833B6"/>
    <w:rsid w:val="00C83B43"/>
    <w:rsid w:val="00C84E89"/>
    <w:rsid w:val="00C85521"/>
    <w:rsid w:val="00C86B9F"/>
    <w:rsid w:val="00C87017"/>
    <w:rsid w:val="00C873B2"/>
    <w:rsid w:val="00C87809"/>
    <w:rsid w:val="00C87A0F"/>
    <w:rsid w:val="00C87FD5"/>
    <w:rsid w:val="00C9027A"/>
    <w:rsid w:val="00C9062C"/>
    <w:rsid w:val="00C9068E"/>
    <w:rsid w:val="00C92AEA"/>
    <w:rsid w:val="00C9342D"/>
    <w:rsid w:val="00C9378E"/>
    <w:rsid w:val="00C938EF"/>
    <w:rsid w:val="00C938FD"/>
    <w:rsid w:val="00C93C4B"/>
    <w:rsid w:val="00C9438D"/>
    <w:rsid w:val="00C944AB"/>
    <w:rsid w:val="00C95477"/>
    <w:rsid w:val="00C95B40"/>
    <w:rsid w:val="00C95DD2"/>
    <w:rsid w:val="00C96216"/>
    <w:rsid w:val="00C97A23"/>
    <w:rsid w:val="00CA0590"/>
    <w:rsid w:val="00CA12D1"/>
    <w:rsid w:val="00CA1ED8"/>
    <w:rsid w:val="00CA2A24"/>
    <w:rsid w:val="00CA2F51"/>
    <w:rsid w:val="00CA31A3"/>
    <w:rsid w:val="00CA3D41"/>
    <w:rsid w:val="00CA450F"/>
    <w:rsid w:val="00CA46A8"/>
    <w:rsid w:val="00CA48AF"/>
    <w:rsid w:val="00CA5D4F"/>
    <w:rsid w:val="00CA680B"/>
    <w:rsid w:val="00CA6C95"/>
    <w:rsid w:val="00CA778B"/>
    <w:rsid w:val="00CB0346"/>
    <w:rsid w:val="00CB0F60"/>
    <w:rsid w:val="00CB1678"/>
    <w:rsid w:val="00CB1F63"/>
    <w:rsid w:val="00CB1FB1"/>
    <w:rsid w:val="00CB2055"/>
    <w:rsid w:val="00CB3119"/>
    <w:rsid w:val="00CB3D26"/>
    <w:rsid w:val="00CB4FCD"/>
    <w:rsid w:val="00CB5B41"/>
    <w:rsid w:val="00CB5E18"/>
    <w:rsid w:val="00CB619A"/>
    <w:rsid w:val="00CB6E68"/>
    <w:rsid w:val="00CB7170"/>
    <w:rsid w:val="00CB7D1A"/>
    <w:rsid w:val="00CC0405"/>
    <w:rsid w:val="00CC040E"/>
    <w:rsid w:val="00CC111F"/>
    <w:rsid w:val="00CC14CB"/>
    <w:rsid w:val="00CC1C66"/>
    <w:rsid w:val="00CC2011"/>
    <w:rsid w:val="00CC298A"/>
    <w:rsid w:val="00CC3EA0"/>
    <w:rsid w:val="00CC5E23"/>
    <w:rsid w:val="00CC7B45"/>
    <w:rsid w:val="00CD04C0"/>
    <w:rsid w:val="00CD0D3C"/>
    <w:rsid w:val="00CD1081"/>
    <w:rsid w:val="00CD1188"/>
    <w:rsid w:val="00CD1BCE"/>
    <w:rsid w:val="00CD223B"/>
    <w:rsid w:val="00CD2DEF"/>
    <w:rsid w:val="00CD2ED1"/>
    <w:rsid w:val="00CD337B"/>
    <w:rsid w:val="00CD46D4"/>
    <w:rsid w:val="00CD59BB"/>
    <w:rsid w:val="00CD6219"/>
    <w:rsid w:val="00CD649D"/>
    <w:rsid w:val="00CD73E9"/>
    <w:rsid w:val="00CD7C8E"/>
    <w:rsid w:val="00CD7DDB"/>
    <w:rsid w:val="00CE0424"/>
    <w:rsid w:val="00CE2B7C"/>
    <w:rsid w:val="00CE2FB2"/>
    <w:rsid w:val="00CE3D56"/>
    <w:rsid w:val="00CE5AF6"/>
    <w:rsid w:val="00CE7561"/>
    <w:rsid w:val="00CE7DE0"/>
    <w:rsid w:val="00CF02AC"/>
    <w:rsid w:val="00CF1354"/>
    <w:rsid w:val="00CF22A2"/>
    <w:rsid w:val="00CF232D"/>
    <w:rsid w:val="00CF3960"/>
    <w:rsid w:val="00CF3B1F"/>
    <w:rsid w:val="00CF3B71"/>
    <w:rsid w:val="00CF3BF6"/>
    <w:rsid w:val="00CF47E1"/>
    <w:rsid w:val="00CF5187"/>
    <w:rsid w:val="00CF57A6"/>
    <w:rsid w:val="00CF625B"/>
    <w:rsid w:val="00CF638D"/>
    <w:rsid w:val="00CF687E"/>
    <w:rsid w:val="00CF6B7A"/>
    <w:rsid w:val="00D003A2"/>
    <w:rsid w:val="00D0204A"/>
    <w:rsid w:val="00D0349B"/>
    <w:rsid w:val="00D0366F"/>
    <w:rsid w:val="00D04434"/>
    <w:rsid w:val="00D04C7F"/>
    <w:rsid w:val="00D05CA3"/>
    <w:rsid w:val="00D06151"/>
    <w:rsid w:val="00D06267"/>
    <w:rsid w:val="00D06A25"/>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993"/>
    <w:rsid w:val="00D13E4E"/>
    <w:rsid w:val="00D1511A"/>
    <w:rsid w:val="00D1514D"/>
    <w:rsid w:val="00D153AA"/>
    <w:rsid w:val="00D170F3"/>
    <w:rsid w:val="00D17248"/>
    <w:rsid w:val="00D174DC"/>
    <w:rsid w:val="00D17DC7"/>
    <w:rsid w:val="00D2264C"/>
    <w:rsid w:val="00D231DB"/>
    <w:rsid w:val="00D239A7"/>
    <w:rsid w:val="00D23F47"/>
    <w:rsid w:val="00D241AA"/>
    <w:rsid w:val="00D247BC"/>
    <w:rsid w:val="00D262C2"/>
    <w:rsid w:val="00D267ED"/>
    <w:rsid w:val="00D26C4E"/>
    <w:rsid w:val="00D26D16"/>
    <w:rsid w:val="00D270AE"/>
    <w:rsid w:val="00D3005B"/>
    <w:rsid w:val="00D30552"/>
    <w:rsid w:val="00D30CB5"/>
    <w:rsid w:val="00D317F1"/>
    <w:rsid w:val="00D3195D"/>
    <w:rsid w:val="00D31E35"/>
    <w:rsid w:val="00D325EA"/>
    <w:rsid w:val="00D367C8"/>
    <w:rsid w:val="00D36CCD"/>
    <w:rsid w:val="00D36E71"/>
    <w:rsid w:val="00D379C1"/>
    <w:rsid w:val="00D37D87"/>
    <w:rsid w:val="00D37E1B"/>
    <w:rsid w:val="00D40B33"/>
    <w:rsid w:val="00D41222"/>
    <w:rsid w:val="00D41BDF"/>
    <w:rsid w:val="00D4318F"/>
    <w:rsid w:val="00D43890"/>
    <w:rsid w:val="00D438BF"/>
    <w:rsid w:val="00D43F5A"/>
    <w:rsid w:val="00D440F8"/>
    <w:rsid w:val="00D44DDF"/>
    <w:rsid w:val="00D45262"/>
    <w:rsid w:val="00D46B1F"/>
    <w:rsid w:val="00D477B4"/>
    <w:rsid w:val="00D501EA"/>
    <w:rsid w:val="00D51CBA"/>
    <w:rsid w:val="00D51CDE"/>
    <w:rsid w:val="00D53C21"/>
    <w:rsid w:val="00D546FF"/>
    <w:rsid w:val="00D54CB1"/>
    <w:rsid w:val="00D5555F"/>
    <w:rsid w:val="00D55AD5"/>
    <w:rsid w:val="00D576CA"/>
    <w:rsid w:val="00D60E13"/>
    <w:rsid w:val="00D61AF5"/>
    <w:rsid w:val="00D62054"/>
    <w:rsid w:val="00D62CD5"/>
    <w:rsid w:val="00D62E89"/>
    <w:rsid w:val="00D633B2"/>
    <w:rsid w:val="00D63643"/>
    <w:rsid w:val="00D6435F"/>
    <w:rsid w:val="00D64478"/>
    <w:rsid w:val="00D6465D"/>
    <w:rsid w:val="00D64BBB"/>
    <w:rsid w:val="00D652B5"/>
    <w:rsid w:val="00D66155"/>
    <w:rsid w:val="00D6688D"/>
    <w:rsid w:val="00D708B0"/>
    <w:rsid w:val="00D70E73"/>
    <w:rsid w:val="00D7135D"/>
    <w:rsid w:val="00D719A6"/>
    <w:rsid w:val="00D729E1"/>
    <w:rsid w:val="00D72FEE"/>
    <w:rsid w:val="00D737A7"/>
    <w:rsid w:val="00D752D2"/>
    <w:rsid w:val="00D75627"/>
    <w:rsid w:val="00D76034"/>
    <w:rsid w:val="00D761EF"/>
    <w:rsid w:val="00D763CD"/>
    <w:rsid w:val="00D76401"/>
    <w:rsid w:val="00D76AB7"/>
    <w:rsid w:val="00D76B71"/>
    <w:rsid w:val="00D77135"/>
    <w:rsid w:val="00D7726A"/>
    <w:rsid w:val="00D77A84"/>
    <w:rsid w:val="00D77B1D"/>
    <w:rsid w:val="00D77E1B"/>
    <w:rsid w:val="00D8021F"/>
    <w:rsid w:val="00D80361"/>
    <w:rsid w:val="00D80383"/>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0D47"/>
    <w:rsid w:val="00DA1349"/>
    <w:rsid w:val="00DA305E"/>
    <w:rsid w:val="00DA416C"/>
    <w:rsid w:val="00DA462F"/>
    <w:rsid w:val="00DA5007"/>
    <w:rsid w:val="00DA5417"/>
    <w:rsid w:val="00DA56E8"/>
    <w:rsid w:val="00DA593D"/>
    <w:rsid w:val="00DA6662"/>
    <w:rsid w:val="00DA6A0A"/>
    <w:rsid w:val="00DA6CA1"/>
    <w:rsid w:val="00DB00F8"/>
    <w:rsid w:val="00DB0A9F"/>
    <w:rsid w:val="00DB377D"/>
    <w:rsid w:val="00DB5719"/>
    <w:rsid w:val="00DB63E8"/>
    <w:rsid w:val="00DB6768"/>
    <w:rsid w:val="00DB6CED"/>
    <w:rsid w:val="00DB71D2"/>
    <w:rsid w:val="00DB72C9"/>
    <w:rsid w:val="00DB74A0"/>
    <w:rsid w:val="00DC05D9"/>
    <w:rsid w:val="00DC1887"/>
    <w:rsid w:val="00DC2090"/>
    <w:rsid w:val="00DC246F"/>
    <w:rsid w:val="00DC25CF"/>
    <w:rsid w:val="00DC2D36"/>
    <w:rsid w:val="00DC31E8"/>
    <w:rsid w:val="00DC410E"/>
    <w:rsid w:val="00DC4F17"/>
    <w:rsid w:val="00DC53EF"/>
    <w:rsid w:val="00DC6998"/>
    <w:rsid w:val="00DC6EAE"/>
    <w:rsid w:val="00DD0E27"/>
    <w:rsid w:val="00DD1081"/>
    <w:rsid w:val="00DD14CD"/>
    <w:rsid w:val="00DD24E9"/>
    <w:rsid w:val="00DD2680"/>
    <w:rsid w:val="00DD2697"/>
    <w:rsid w:val="00DD2B60"/>
    <w:rsid w:val="00DD513E"/>
    <w:rsid w:val="00DD5C4A"/>
    <w:rsid w:val="00DD5DB2"/>
    <w:rsid w:val="00DD6DA7"/>
    <w:rsid w:val="00DD729E"/>
    <w:rsid w:val="00DD740E"/>
    <w:rsid w:val="00DD7DCC"/>
    <w:rsid w:val="00DE01C6"/>
    <w:rsid w:val="00DE1867"/>
    <w:rsid w:val="00DE27FB"/>
    <w:rsid w:val="00DE2D93"/>
    <w:rsid w:val="00DE3EB9"/>
    <w:rsid w:val="00DE4863"/>
    <w:rsid w:val="00DE4E2C"/>
    <w:rsid w:val="00DE5608"/>
    <w:rsid w:val="00DE58D0"/>
    <w:rsid w:val="00DE654F"/>
    <w:rsid w:val="00DF02B2"/>
    <w:rsid w:val="00DF04DB"/>
    <w:rsid w:val="00DF0835"/>
    <w:rsid w:val="00DF0B6E"/>
    <w:rsid w:val="00DF1466"/>
    <w:rsid w:val="00DF15E0"/>
    <w:rsid w:val="00DF1C34"/>
    <w:rsid w:val="00DF2942"/>
    <w:rsid w:val="00DF29A8"/>
    <w:rsid w:val="00DF303E"/>
    <w:rsid w:val="00DF306A"/>
    <w:rsid w:val="00DF37A0"/>
    <w:rsid w:val="00DF3AB0"/>
    <w:rsid w:val="00DF3B44"/>
    <w:rsid w:val="00DF4DBD"/>
    <w:rsid w:val="00DF5C56"/>
    <w:rsid w:val="00DF78B6"/>
    <w:rsid w:val="00DF794F"/>
    <w:rsid w:val="00DF7DF5"/>
    <w:rsid w:val="00DF7F7E"/>
    <w:rsid w:val="00E002D7"/>
    <w:rsid w:val="00E01785"/>
    <w:rsid w:val="00E02B90"/>
    <w:rsid w:val="00E03057"/>
    <w:rsid w:val="00E03BDF"/>
    <w:rsid w:val="00E05527"/>
    <w:rsid w:val="00E05CDC"/>
    <w:rsid w:val="00E05EBD"/>
    <w:rsid w:val="00E06AD9"/>
    <w:rsid w:val="00E06CF5"/>
    <w:rsid w:val="00E06D11"/>
    <w:rsid w:val="00E07E77"/>
    <w:rsid w:val="00E101AA"/>
    <w:rsid w:val="00E110E7"/>
    <w:rsid w:val="00E115C6"/>
    <w:rsid w:val="00E11AF7"/>
    <w:rsid w:val="00E11B20"/>
    <w:rsid w:val="00E11F97"/>
    <w:rsid w:val="00E138EA"/>
    <w:rsid w:val="00E14575"/>
    <w:rsid w:val="00E14634"/>
    <w:rsid w:val="00E1577B"/>
    <w:rsid w:val="00E15BA0"/>
    <w:rsid w:val="00E16446"/>
    <w:rsid w:val="00E169AF"/>
    <w:rsid w:val="00E1730E"/>
    <w:rsid w:val="00E17FA2"/>
    <w:rsid w:val="00E20983"/>
    <w:rsid w:val="00E21777"/>
    <w:rsid w:val="00E222A7"/>
    <w:rsid w:val="00E22330"/>
    <w:rsid w:val="00E22333"/>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3B4"/>
    <w:rsid w:val="00E4258F"/>
    <w:rsid w:val="00E43E74"/>
    <w:rsid w:val="00E4432A"/>
    <w:rsid w:val="00E443C3"/>
    <w:rsid w:val="00E446F1"/>
    <w:rsid w:val="00E44E45"/>
    <w:rsid w:val="00E46091"/>
    <w:rsid w:val="00E46886"/>
    <w:rsid w:val="00E473F0"/>
    <w:rsid w:val="00E47AEF"/>
    <w:rsid w:val="00E50DED"/>
    <w:rsid w:val="00E518D7"/>
    <w:rsid w:val="00E519F4"/>
    <w:rsid w:val="00E53B75"/>
    <w:rsid w:val="00E54E3B"/>
    <w:rsid w:val="00E5509A"/>
    <w:rsid w:val="00E55A59"/>
    <w:rsid w:val="00E56578"/>
    <w:rsid w:val="00E5682C"/>
    <w:rsid w:val="00E57565"/>
    <w:rsid w:val="00E6087B"/>
    <w:rsid w:val="00E625EE"/>
    <w:rsid w:val="00E62F35"/>
    <w:rsid w:val="00E63675"/>
    <w:rsid w:val="00E63803"/>
    <w:rsid w:val="00E63838"/>
    <w:rsid w:val="00E6416C"/>
    <w:rsid w:val="00E64434"/>
    <w:rsid w:val="00E64E5C"/>
    <w:rsid w:val="00E64F46"/>
    <w:rsid w:val="00E654DF"/>
    <w:rsid w:val="00E65D1A"/>
    <w:rsid w:val="00E66419"/>
    <w:rsid w:val="00E66964"/>
    <w:rsid w:val="00E66BF6"/>
    <w:rsid w:val="00E66EA6"/>
    <w:rsid w:val="00E67A6D"/>
    <w:rsid w:val="00E67C51"/>
    <w:rsid w:val="00E7128A"/>
    <w:rsid w:val="00E71DF6"/>
    <w:rsid w:val="00E71E76"/>
    <w:rsid w:val="00E722E6"/>
    <w:rsid w:val="00E72B2A"/>
    <w:rsid w:val="00E72EFC"/>
    <w:rsid w:val="00E72F52"/>
    <w:rsid w:val="00E735B6"/>
    <w:rsid w:val="00E73A14"/>
    <w:rsid w:val="00E73CEF"/>
    <w:rsid w:val="00E7408C"/>
    <w:rsid w:val="00E74A0B"/>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5C1"/>
    <w:rsid w:val="00E85928"/>
    <w:rsid w:val="00E85FDF"/>
    <w:rsid w:val="00E860AE"/>
    <w:rsid w:val="00E86223"/>
    <w:rsid w:val="00E87285"/>
    <w:rsid w:val="00E87329"/>
    <w:rsid w:val="00E87822"/>
    <w:rsid w:val="00E90395"/>
    <w:rsid w:val="00E90E49"/>
    <w:rsid w:val="00E916DA"/>
    <w:rsid w:val="00E917F9"/>
    <w:rsid w:val="00E92068"/>
    <w:rsid w:val="00E92151"/>
    <w:rsid w:val="00E92285"/>
    <w:rsid w:val="00E9291C"/>
    <w:rsid w:val="00E92FCC"/>
    <w:rsid w:val="00E93FFE"/>
    <w:rsid w:val="00E9417B"/>
    <w:rsid w:val="00E94F8A"/>
    <w:rsid w:val="00E96A90"/>
    <w:rsid w:val="00E96F47"/>
    <w:rsid w:val="00E971BF"/>
    <w:rsid w:val="00E971FD"/>
    <w:rsid w:val="00E97A81"/>
    <w:rsid w:val="00E97FAD"/>
    <w:rsid w:val="00EA1240"/>
    <w:rsid w:val="00EA145C"/>
    <w:rsid w:val="00EA2548"/>
    <w:rsid w:val="00EA425C"/>
    <w:rsid w:val="00EA4C84"/>
    <w:rsid w:val="00EA7A41"/>
    <w:rsid w:val="00EA7C03"/>
    <w:rsid w:val="00EB05A0"/>
    <w:rsid w:val="00EB077B"/>
    <w:rsid w:val="00EB2190"/>
    <w:rsid w:val="00EB3D14"/>
    <w:rsid w:val="00EB4205"/>
    <w:rsid w:val="00EB4255"/>
    <w:rsid w:val="00EB4480"/>
    <w:rsid w:val="00EB48BF"/>
    <w:rsid w:val="00EB4EA2"/>
    <w:rsid w:val="00EB4FF7"/>
    <w:rsid w:val="00EB5059"/>
    <w:rsid w:val="00EB6346"/>
    <w:rsid w:val="00EB6B16"/>
    <w:rsid w:val="00EB6ED4"/>
    <w:rsid w:val="00EB7AC8"/>
    <w:rsid w:val="00EC0280"/>
    <w:rsid w:val="00EC0F77"/>
    <w:rsid w:val="00EC1933"/>
    <w:rsid w:val="00EC2792"/>
    <w:rsid w:val="00EC27C6"/>
    <w:rsid w:val="00EC2CD9"/>
    <w:rsid w:val="00EC4207"/>
    <w:rsid w:val="00EC4F58"/>
    <w:rsid w:val="00EC5653"/>
    <w:rsid w:val="00EC5CEF"/>
    <w:rsid w:val="00EC5D1F"/>
    <w:rsid w:val="00EC60B5"/>
    <w:rsid w:val="00EC6A49"/>
    <w:rsid w:val="00EC6DA0"/>
    <w:rsid w:val="00EC71CE"/>
    <w:rsid w:val="00EC753C"/>
    <w:rsid w:val="00EC7D24"/>
    <w:rsid w:val="00ED05CF"/>
    <w:rsid w:val="00ED0CFE"/>
    <w:rsid w:val="00ED1006"/>
    <w:rsid w:val="00ED13CA"/>
    <w:rsid w:val="00ED1AA4"/>
    <w:rsid w:val="00ED3328"/>
    <w:rsid w:val="00ED3C6B"/>
    <w:rsid w:val="00ED3F0F"/>
    <w:rsid w:val="00ED4477"/>
    <w:rsid w:val="00ED6433"/>
    <w:rsid w:val="00ED6AAD"/>
    <w:rsid w:val="00ED6D4A"/>
    <w:rsid w:val="00ED6D97"/>
    <w:rsid w:val="00ED75CD"/>
    <w:rsid w:val="00EE1309"/>
    <w:rsid w:val="00EE1A3D"/>
    <w:rsid w:val="00EE1C4D"/>
    <w:rsid w:val="00EE1E64"/>
    <w:rsid w:val="00EE3321"/>
    <w:rsid w:val="00EE34D3"/>
    <w:rsid w:val="00EE7F85"/>
    <w:rsid w:val="00EF08AA"/>
    <w:rsid w:val="00EF1162"/>
    <w:rsid w:val="00EF18FE"/>
    <w:rsid w:val="00EF1E40"/>
    <w:rsid w:val="00EF38E9"/>
    <w:rsid w:val="00EF3F73"/>
    <w:rsid w:val="00EF4615"/>
    <w:rsid w:val="00EF4DCB"/>
    <w:rsid w:val="00EF5787"/>
    <w:rsid w:val="00EF60D0"/>
    <w:rsid w:val="00EF682C"/>
    <w:rsid w:val="00EF6EDB"/>
    <w:rsid w:val="00F03F4B"/>
    <w:rsid w:val="00F04359"/>
    <w:rsid w:val="00F0528D"/>
    <w:rsid w:val="00F06C42"/>
    <w:rsid w:val="00F06C67"/>
    <w:rsid w:val="00F06DFD"/>
    <w:rsid w:val="00F071D1"/>
    <w:rsid w:val="00F07406"/>
    <w:rsid w:val="00F0750D"/>
    <w:rsid w:val="00F07533"/>
    <w:rsid w:val="00F0761A"/>
    <w:rsid w:val="00F07CE0"/>
    <w:rsid w:val="00F07F98"/>
    <w:rsid w:val="00F10629"/>
    <w:rsid w:val="00F10E43"/>
    <w:rsid w:val="00F11290"/>
    <w:rsid w:val="00F13B91"/>
    <w:rsid w:val="00F13F95"/>
    <w:rsid w:val="00F15B7D"/>
    <w:rsid w:val="00F15D2C"/>
    <w:rsid w:val="00F15D46"/>
    <w:rsid w:val="00F15FA5"/>
    <w:rsid w:val="00F1654E"/>
    <w:rsid w:val="00F16833"/>
    <w:rsid w:val="00F17545"/>
    <w:rsid w:val="00F178A2"/>
    <w:rsid w:val="00F17A46"/>
    <w:rsid w:val="00F209B7"/>
    <w:rsid w:val="00F23259"/>
    <w:rsid w:val="00F23500"/>
    <w:rsid w:val="00F2376F"/>
    <w:rsid w:val="00F243D8"/>
    <w:rsid w:val="00F2464C"/>
    <w:rsid w:val="00F2579D"/>
    <w:rsid w:val="00F27345"/>
    <w:rsid w:val="00F273E7"/>
    <w:rsid w:val="00F27528"/>
    <w:rsid w:val="00F27A64"/>
    <w:rsid w:val="00F27A98"/>
    <w:rsid w:val="00F27E13"/>
    <w:rsid w:val="00F30144"/>
    <w:rsid w:val="00F301AC"/>
    <w:rsid w:val="00F30828"/>
    <w:rsid w:val="00F30B12"/>
    <w:rsid w:val="00F312EF"/>
    <w:rsid w:val="00F313D6"/>
    <w:rsid w:val="00F316AA"/>
    <w:rsid w:val="00F31F76"/>
    <w:rsid w:val="00F32BB8"/>
    <w:rsid w:val="00F339C5"/>
    <w:rsid w:val="00F33F93"/>
    <w:rsid w:val="00F34438"/>
    <w:rsid w:val="00F349FD"/>
    <w:rsid w:val="00F353F7"/>
    <w:rsid w:val="00F35996"/>
    <w:rsid w:val="00F35E2C"/>
    <w:rsid w:val="00F370C4"/>
    <w:rsid w:val="00F37E03"/>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4155"/>
    <w:rsid w:val="00F556B0"/>
    <w:rsid w:val="00F56B53"/>
    <w:rsid w:val="00F56B95"/>
    <w:rsid w:val="00F57AC3"/>
    <w:rsid w:val="00F60463"/>
    <w:rsid w:val="00F607C5"/>
    <w:rsid w:val="00F60DEA"/>
    <w:rsid w:val="00F62254"/>
    <w:rsid w:val="00F6302A"/>
    <w:rsid w:val="00F640F6"/>
    <w:rsid w:val="00F64C2B"/>
    <w:rsid w:val="00F64CE5"/>
    <w:rsid w:val="00F64D8D"/>
    <w:rsid w:val="00F651BE"/>
    <w:rsid w:val="00F65322"/>
    <w:rsid w:val="00F65586"/>
    <w:rsid w:val="00F65BB0"/>
    <w:rsid w:val="00F66381"/>
    <w:rsid w:val="00F67748"/>
    <w:rsid w:val="00F67F53"/>
    <w:rsid w:val="00F703BE"/>
    <w:rsid w:val="00F7046E"/>
    <w:rsid w:val="00F7093E"/>
    <w:rsid w:val="00F70E02"/>
    <w:rsid w:val="00F717A4"/>
    <w:rsid w:val="00F71C22"/>
    <w:rsid w:val="00F71F69"/>
    <w:rsid w:val="00F72052"/>
    <w:rsid w:val="00F72282"/>
    <w:rsid w:val="00F72B72"/>
    <w:rsid w:val="00F73C78"/>
    <w:rsid w:val="00F74BB9"/>
    <w:rsid w:val="00F75582"/>
    <w:rsid w:val="00F7565A"/>
    <w:rsid w:val="00F75A7F"/>
    <w:rsid w:val="00F75ECC"/>
    <w:rsid w:val="00F76EFA"/>
    <w:rsid w:val="00F77628"/>
    <w:rsid w:val="00F804BE"/>
    <w:rsid w:val="00F80541"/>
    <w:rsid w:val="00F80B50"/>
    <w:rsid w:val="00F817CE"/>
    <w:rsid w:val="00F81D16"/>
    <w:rsid w:val="00F82200"/>
    <w:rsid w:val="00F83756"/>
    <w:rsid w:val="00F83E32"/>
    <w:rsid w:val="00F840CC"/>
    <w:rsid w:val="00F8452F"/>
    <w:rsid w:val="00F8456C"/>
    <w:rsid w:val="00F85133"/>
    <w:rsid w:val="00F859D8"/>
    <w:rsid w:val="00F85FC2"/>
    <w:rsid w:val="00F8632C"/>
    <w:rsid w:val="00F865BB"/>
    <w:rsid w:val="00F868F5"/>
    <w:rsid w:val="00F87327"/>
    <w:rsid w:val="00F90089"/>
    <w:rsid w:val="00F9056A"/>
    <w:rsid w:val="00F90F8D"/>
    <w:rsid w:val="00F90F95"/>
    <w:rsid w:val="00F91B41"/>
    <w:rsid w:val="00F9242E"/>
    <w:rsid w:val="00F92782"/>
    <w:rsid w:val="00F9279C"/>
    <w:rsid w:val="00F92914"/>
    <w:rsid w:val="00F93001"/>
    <w:rsid w:val="00F935EC"/>
    <w:rsid w:val="00F93A82"/>
    <w:rsid w:val="00F93AA9"/>
    <w:rsid w:val="00F94511"/>
    <w:rsid w:val="00F94B97"/>
    <w:rsid w:val="00F95617"/>
    <w:rsid w:val="00F95679"/>
    <w:rsid w:val="00F96450"/>
    <w:rsid w:val="00F96789"/>
    <w:rsid w:val="00F96966"/>
    <w:rsid w:val="00F96985"/>
    <w:rsid w:val="00F97838"/>
    <w:rsid w:val="00F97C4E"/>
    <w:rsid w:val="00FA0896"/>
    <w:rsid w:val="00FA1167"/>
    <w:rsid w:val="00FA12D2"/>
    <w:rsid w:val="00FA2AD3"/>
    <w:rsid w:val="00FA2BB3"/>
    <w:rsid w:val="00FA3026"/>
    <w:rsid w:val="00FA3142"/>
    <w:rsid w:val="00FA31FB"/>
    <w:rsid w:val="00FA32BF"/>
    <w:rsid w:val="00FA4DD7"/>
    <w:rsid w:val="00FA5319"/>
    <w:rsid w:val="00FA5B0B"/>
    <w:rsid w:val="00FA5EB4"/>
    <w:rsid w:val="00FB0663"/>
    <w:rsid w:val="00FB08FC"/>
    <w:rsid w:val="00FB0EF0"/>
    <w:rsid w:val="00FB0F8B"/>
    <w:rsid w:val="00FB0FF3"/>
    <w:rsid w:val="00FB19A1"/>
    <w:rsid w:val="00FB19AD"/>
    <w:rsid w:val="00FB455B"/>
    <w:rsid w:val="00FB46B7"/>
    <w:rsid w:val="00FB4C80"/>
    <w:rsid w:val="00FB65DA"/>
    <w:rsid w:val="00FB6A6A"/>
    <w:rsid w:val="00FB6EE8"/>
    <w:rsid w:val="00FB6F61"/>
    <w:rsid w:val="00FB7B1C"/>
    <w:rsid w:val="00FC02F4"/>
    <w:rsid w:val="00FC0873"/>
    <w:rsid w:val="00FC0A5B"/>
    <w:rsid w:val="00FC11A5"/>
    <w:rsid w:val="00FC129A"/>
    <w:rsid w:val="00FC15F0"/>
    <w:rsid w:val="00FC350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EA2"/>
    <w:rsid w:val="00FD3F64"/>
    <w:rsid w:val="00FD3FB3"/>
    <w:rsid w:val="00FD4292"/>
    <w:rsid w:val="00FD47ED"/>
    <w:rsid w:val="00FD533A"/>
    <w:rsid w:val="00FD74DB"/>
    <w:rsid w:val="00FD7642"/>
    <w:rsid w:val="00FD7660"/>
    <w:rsid w:val="00FE0655"/>
    <w:rsid w:val="00FE1495"/>
    <w:rsid w:val="00FE1E40"/>
    <w:rsid w:val="00FE2001"/>
    <w:rsid w:val="00FE20E2"/>
    <w:rsid w:val="00FE2365"/>
    <w:rsid w:val="00FE2D77"/>
    <w:rsid w:val="00FE2DCF"/>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DE9"/>
    <w:rsid w:val="3DB1F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288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B1Zchn">
    <w:name w:val="B1 Zchn"/>
    <w:locked/>
    <w:rsid w:val="006E3750"/>
    <w:rPr>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1003F"/>
    <w:rPr>
      <w:rFonts w:ascii="Arial" w:hAnsi="Arial"/>
      <w:lang w:val="en-GB"/>
    </w:rPr>
  </w:style>
  <w:style w:type="character" w:customStyle="1" w:styleId="BalloonTextChar">
    <w:name w:val="Balloon Text Char"/>
    <w:basedOn w:val="DefaultParagraphFont"/>
    <w:link w:val="BalloonText"/>
    <w:rsid w:val="000B2B6B"/>
    <w:rPr>
      <w:rFonts w:ascii="Tahoma" w:hAnsi="Tahoma" w:cs="Tahoma"/>
      <w:sz w:val="16"/>
      <w:szCs w:val="16"/>
      <w:lang w:val="en-GB"/>
    </w:rPr>
  </w:style>
  <w:style w:type="paragraph" w:customStyle="1" w:styleId="IvDbodytext">
    <w:name w:val="IvD bodytext"/>
    <w:basedOn w:val="BodyText"/>
    <w:link w:val="IvDbodytextChar"/>
    <w:qFormat/>
    <w:rsid w:val="000B2B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0B2B6B"/>
    <w:rPr>
      <w:rFonts w:ascii="Arial" w:hAnsi="Arial"/>
      <w:spacing w:val="2"/>
      <w:lang w:val="en-GB" w:eastAsia="en-US"/>
    </w:rPr>
  </w:style>
  <w:style w:type="paragraph" w:customStyle="1" w:styleId="ListParagraph2">
    <w:name w:val="List Paragraph2"/>
    <w:basedOn w:val="Normal"/>
    <w:uiPriority w:val="99"/>
    <w:qFormat/>
    <w:rsid w:val="00602043"/>
    <w:pPr>
      <w:overflowPunct/>
      <w:autoSpaceDE/>
      <w:autoSpaceDN/>
      <w:adjustRightInd/>
      <w:spacing w:after="180" w:line="256" w:lineRule="auto"/>
      <w:ind w:left="720"/>
      <w:contextualSpacing/>
      <w:jc w:val="left"/>
      <w:textAlignment w:val="auto"/>
    </w:pPr>
    <w:rPr>
      <w:rFonts w:ascii="Times New Roman" w:eastAsia="Batang" w:hAnsi="Times New Roman"/>
      <w:lang w:eastAsia="en-US"/>
    </w:rPr>
  </w:style>
  <w:style w:type="character" w:customStyle="1" w:styleId="CRCoverPageZchn">
    <w:name w:val="CR Cover Page Zchn"/>
    <w:link w:val="CRCoverPage"/>
    <w:locked/>
    <w:rsid w:val="0090248C"/>
    <w:rPr>
      <w:rFonts w:ascii="Arial" w:hAnsi="Arial"/>
      <w:lang w:val="en-GB" w:eastAsia="en-US"/>
    </w:rPr>
  </w:style>
  <w:style w:type="paragraph" w:customStyle="1" w:styleId="Agreement">
    <w:name w:val="Agreement"/>
    <w:basedOn w:val="Normal"/>
    <w:next w:val="Normal"/>
    <w:rsid w:val="001765FE"/>
    <w:pPr>
      <w:numPr>
        <w:numId w:val="15"/>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171">
      <w:bodyDiv w:val="1"/>
      <w:marLeft w:val="0"/>
      <w:marRight w:val="0"/>
      <w:marTop w:val="0"/>
      <w:marBottom w:val="0"/>
      <w:divBdr>
        <w:top w:val="none" w:sz="0" w:space="0" w:color="auto"/>
        <w:left w:val="none" w:sz="0" w:space="0" w:color="auto"/>
        <w:bottom w:val="none" w:sz="0" w:space="0" w:color="auto"/>
        <w:right w:val="none" w:sz="0" w:space="0" w:color="auto"/>
      </w:divBdr>
    </w:div>
    <w:div w:id="70275955">
      <w:bodyDiv w:val="1"/>
      <w:marLeft w:val="0"/>
      <w:marRight w:val="0"/>
      <w:marTop w:val="0"/>
      <w:marBottom w:val="0"/>
      <w:divBdr>
        <w:top w:val="none" w:sz="0" w:space="0" w:color="auto"/>
        <w:left w:val="none" w:sz="0" w:space="0" w:color="auto"/>
        <w:bottom w:val="none" w:sz="0" w:space="0" w:color="auto"/>
        <w:right w:val="none" w:sz="0" w:space="0" w:color="auto"/>
      </w:divBdr>
    </w:div>
    <w:div w:id="74979093">
      <w:bodyDiv w:val="1"/>
      <w:marLeft w:val="0"/>
      <w:marRight w:val="0"/>
      <w:marTop w:val="0"/>
      <w:marBottom w:val="0"/>
      <w:divBdr>
        <w:top w:val="none" w:sz="0" w:space="0" w:color="auto"/>
        <w:left w:val="none" w:sz="0" w:space="0" w:color="auto"/>
        <w:bottom w:val="none" w:sz="0" w:space="0" w:color="auto"/>
        <w:right w:val="none" w:sz="0" w:space="0" w:color="auto"/>
      </w:divBdr>
    </w:div>
    <w:div w:id="102191746">
      <w:bodyDiv w:val="1"/>
      <w:marLeft w:val="0"/>
      <w:marRight w:val="0"/>
      <w:marTop w:val="0"/>
      <w:marBottom w:val="0"/>
      <w:divBdr>
        <w:top w:val="none" w:sz="0" w:space="0" w:color="auto"/>
        <w:left w:val="none" w:sz="0" w:space="0" w:color="auto"/>
        <w:bottom w:val="none" w:sz="0" w:space="0" w:color="auto"/>
        <w:right w:val="none" w:sz="0" w:space="0" w:color="auto"/>
      </w:divBdr>
    </w:div>
    <w:div w:id="138231731">
      <w:bodyDiv w:val="1"/>
      <w:marLeft w:val="0"/>
      <w:marRight w:val="0"/>
      <w:marTop w:val="0"/>
      <w:marBottom w:val="0"/>
      <w:divBdr>
        <w:top w:val="none" w:sz="0" w:space="0" w:color="auto"/>
        <w:left w:val="none" w:sz="0" w:space="0" w:color="auto"/>
        <w:bottom w:val="none" w:sz="0" w:space="0" w:color="auto"/>
        <w:right w:val="none" w:sz="0" w:space="0" w:color="auto"/>
      </w:divBdr>
    </w:div>
    <w:div w:id="213392828">
      <w:bodyDiv w:val="1"/>
      <w:marLeft w:val="0"/>
      <w:marRight w:val="0"/>
      <w:marTop w:val="0"/>
      <w:marBottom w:val="0"/>
      <w:divBdr>
        <w:top w:val="none" w:sz="0" w:space="0" w:color="auto"/>
        <w:left w:val="none" w:sz="0" w:space="0" w:color="auto"/>
        <w:bottom w:val="none" w:sz="0" w:space="0" w:color="auto"/>
        <w:right w:val="none" w:sz="0" w:space="0" w:color="auto"/>
      </w:divBdr>
    </w:div>
    <w:div w:id="227226006">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59829537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836501520">
      <w:bodyDiv w:val="1"/>
      <w:marLeft w:val="0"/>
      <w:marRight w:val="0"/>
      <w:marTop w:val="0"/>
      <w:marBottom w:val="0"/>
      <w:divBdr>
        <w:top w:val="none" w:sz="0" w:space="0" w:color="auto"/>
        <w:left w:val="none" w:sz="0" w:space="0" w:color="auto"/>
        <w:bottom w:val="none" w:sz="0" w:space="0" w:color="auto"/>
        <w:right w:val="none" w:sz="0" w:space="0" w:color="auto"/>
      </w:divBdr>
    </w:div>
    <w:div w:id="86837256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15971046">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93306542">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1504562">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7864139">
      <w:bodyDiv w:val="1"/>
      <w:marLeft w:val="0"/>
      <w:marRight w:val="0"/>
      <w:marTop w:val="0"/>
      <w:marBottom w:val="0"/>
      <w:divBdr>
        <w:top w:val="none" w:sz="0" w:space="0" w:color="auto"/>
        <w:left w:val="none" w:sz="0" w:space="0" w:color="auto"/>
        <w:bottom w:val="none" w:sz="0" w:space="0" w:color="auto"/>
        <w:right w:val="none" w:sz="0" w:space="0" w:color="auto"/>
      </w:divBdr>
    </w:div>
    <w:div w:id="1527475558">
      <w:bodyDiv w:val="1"/>
      <w:marLeft w:val="0"/>
      <w:marRight w:val="0"/>
      <w:marTop w:val="0"/>
      <w:marBottom w:val="0"/>
      <w:divBdr>
        <w:top w:val="none" w:sz="0" w:space="0" w:color="auto"/>
        <w:left w:val="none" w:sz="0" w:space="0" w:color="auto"/>
        <w:bottom w:val="none" w:sz="0" w:space="0" w:color="auto"/>
        <w:right w:val="none" w:sz="0" w:space="0" w:color="auto"/>
      </w:divBdr>
    </w:div>
    <w:div w:id="1678656576">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39162654">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5NUHHDQN7SK2-1476151046-34052</_dlc_DocId>
    <_dlc_DocIdUrl xmlns="f166a696-7b5b-4ccd-9f0c-ffde0cceec81">
      <Url>https://ericsson.sharepoint.com/sites/star/_layouts/15/DocIdRedir.aspx?ID=5NUHHDQN7SK2-1476151046-34052</Url>
      <Description>5NUHHDQN7SK2-1476151046-34052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purl.org/dc/elements/1.1/"/>
    <ds:schemaRef ds:uri="611109f9-ed58-4498-a270-1fb2086a5321"/>
    <ds:schemaRef ds:uri="f166a696-7b5b-4ccd-9f0c-ffde0cceec81"/>
    <ds:schemaRef ds:uri="http://schemas.microsoft.com/sharepoint/v4"/>
    <ds:schemaRef ds:uri="http://purl.org/dc/dcmitype/"/>
    <ds:schemaRef ds:uri="http://www.w3.org/XML/1998/namespace"/>
    <ds:schemaRef ds:uri="d8762117-8292-4133-b1c7-eab5c6487cfd"/>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5.xml><?xml version="1.0" encoding="utf-8"?>
<ds:datastoreItem xmlns:ds="http://schemas.openxmlformats.org/officeDocument/2006/customXml" ds:itemID="{715FEBB3-4BD3-4B4E-A2E0-51ACF7CF8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8364F6-FA35-4974-9116-693085F7C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140</TotalTime>
  <Pages>7</Pages>
  <Words>2905</Words>
  <Characters>15061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Ajmal</cp:lastModifiedBy>
  <cp:revision>27</cp:revision>
  <cp:lastPrinted>2018-06-11T12:56:00Z</cp:lastPrinted>
  <dcterms:created xsi:type="dcterms:W3CDTF">2018-09-23T13:14:00Z</dcterms:created>
  <dcterms:modified xsi:type="dcterms:W3CDTF">2018-10-31T16:47:00Z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5973c845-42b6-4118-b4ff-9b1d5e8fdc44</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